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after="0" w:line="360" w:lineRule="auto"/>
        <w:jc w:val="center"/>
        <w:rPr>
          <w:rFonts w:ascii="宋体"/>
          <w:sz w:val="28"/>
          <w:szCs w:val="28"/>
        </w:rPr>
      </w:pPr>
      <w:bookmarkStart w:id="3" w:name="_GoBack"/>
      <w:bookmarkStart w:id="0" w:name="_Toc450298780"/>
      <w:r>
        <w:rPr>
          <w:rFonts w:ascii="宋体" w:hAnsi="宋体" w:cs="宋体"/>
          <w:sz w:val="28"/>
          <w:szCs w:val="28"/>
        </w:rPr>
        <w:t>G107000</w:t>
      </w:r>
      <w:r>
        <w:rPr>
          <w:rFonts w:hint="eastAsia" w:ascii="宋体" w:hAnsi="宋体" w:cs="宋体"/>
          <w:sz w:val="28"/>
          <w:szCs w:val="28"/>
        </w:rPr>
        <w:t>《融通资金表》填报说明</w:t>
      </w:r>
      <w:bookmarkEnd w:id="0"/>
    </w:p>
    <w:bookmarkEnd w:id="3"/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本表适用于本报告年度所属期间内发生关联融通资金的企业填报。</w:t>
      </w:r>
    </w:p>
    <w:p>
      <w:pPr>
        <w:spacing w:line="360" w:lineRule="auto"/>
        <w:ind w:firstLine="482" w:firstLineChars="200"/>
        <w:outlineLvl w:val="1"/>
        <w:rPr>
          <w:rFonts w:ascii="宋体"/>
          <w:b/>
          <w:bCs/>
          <w:sz w:val="24"/>
          <w:szCs w:val="24"/>
        </w:rPr>
      </w:pPr>
      <w:bookmarkStart w:id="1" w:name="_Toc450298781"/>
      <w:r>
        <w:rPr>
          <w:rFonts w:hint="eastAsia" w:ascii="宋体" w:hAnsi="宋体" w:cs="宋体"/>
          <w:b/>
          <w:bCs/>
          <w:sz w:val="24"/>
          <w:szCs w:val="24"/>
        </w:rPr>
        <w:t>一、有关项目填报说明</w:t>
      </w:r>
      <w:bookmarkEnd w:id="1"/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1.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1</w:t>
      </w:r>
      <w:r>
        <w:rPr>
          <w:rFonts w:hint="eastAsia" w:ascii="宋体" w:hAnsi="宋体" w:cs="宋体"/>
          <w:sz w:val="24"/>
          <w:szCs w:val="24"/>
        </w:rPr>
        <w:t>至</w:t>
      </w:r>
      <w:r>
        <w:rPr>
          <w:rFonts w:ascii="宋体" w:hAnsi="宋体" w:cs="宋体"/>
          <w:sz w:val="24"/>
          <w:szCs w:val="24"/>
        </w:rPr>
        <w:t>N</w:t>
      </w:r>
      <w:r>
        <w:rPr>
          <w:rFonts w:hint="eastAsia" w:ascii="宋体" w:hAnsi="宋体" w:cs="宋体"/>
          <w:sz w:val="24"/>
          <w:szCs w:val="24"/>
        </w:rPr>
        <w:t>行“关联融入资金（全部）”：逐笔填报企业发生的关联借入资金情况。年度内偿还部分关联借入资金的，该笔剩余关联借入资金视同新一笔关联债务，重新填报。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2.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N+1</w:t>
      </w:r>
      <w:r>
        <w:rPr>
          <w:rFonts w:hint="eastAsia" w:ascii="宋体" w:hAnsi="宋体" w:cs="宋体"/>
          <w:sz w:val="24"/>
          <w:szCs w:val="24"/>
        </w:rPr>
        <w:t>至第</w:t>
      </w:r>
      <w:r>
        <w:rPr>
          <w:rFonts w:ascii="宋体" w:hAnsi="宋体" w:cs="宋体"/>
          <w:sz w:val="24"/>
          <w:szCs w:val="24"/>
        </w:rPr>
        <w:t>N+N</w:t>
      </w:r>
      <w:r>
        <w:rPr>
          <w:rFonts w:hint="eastAsia" w:ascii="宋体" w:hAnsi="宋体" w:cs="宋体"/>
          <w:sz w:val="24"/>
          <w:szCs w:val="24"/>
        </w:rPr>
        <w:t>行“关联融出资金（全部）”：逐笔填报企业发生的关联借出资金情况。年度内收回部分关联借出资金的，该笔剩余关联借出资金视同新一笔关联债权，重新填报。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3.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3</w:t>
      </w:r>
      <w:r>
        <w:rPr>
          <w:rFonts w:hint="eastAsia" w:ascii="宋体" w:hAnsi="宋体" w:cs="宋体"/>
          <w:sz w:val="24"/>
          <w:szCs w:val="24"/>
        </w:rPr>
        <w:t>列“关联交易内容”：根据企业实际情况选填“信用贷款”、“担保贷款”（包括保证贷款、抵押贷款、质押贷款）、“票据贴现”、“融资租赁”、“应计息预付款”、“应计息延期收付款”、“集团资金池”、“其他融通资金”。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4.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4</w:t>
      </w:r>
      <w:r>
        <w:rPr>
          <w:rFonts w:hint="eastAsia" w:ascii="宋体" w:hAnsi="宋体" w:cs="宋体"/>
          <w:sz w:val="24"/>
          <w:szCs w:val="24"/>
        </w:rPr>
        <w:t>列“借贷金额”：填报关联借贷的本金金额。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5</w:t>
      </w:r>
      <w:r>
        <w:rPr>
          <w:rFonts w:ascii="宋体" w:hAnsi="宋体" w:cs="宋体"/>
          <w:sz w:val="24"/>
          <w:szCs w:val="24"/>
        </w:rPr>
        <w:t>.</w:t>
      </w:r>
      <w:r>
        <w:rPr>
          <w:rFonts w:hint="eastAsia" w:ascii="宋体" w:hAnsi="宋体" w:cs="宋体"/>
          <w:sz w:val="24"/>
          <w:szCs w:val="24"/>
        </w:rPr>
        <w:t>第5列“本年实际占用天数”：填报关联借贷资金在本报告年度所属期间内实际占用天数。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6</w:t>
      </w:r>
      <w:r>
        <w:rPr>
          <w:rFonts w:ascii="宋体" w:hAnsi="宋体" w:cs="宋体"/>
          <w:sz w:val="24"/>
          <w:szCs w:val="24"/>
        </w:rPr>
        <w:t>.</w:t>
      </w:r>
      <w:r>
        <w:rPr>
          <w:rFonts w:hint="eastAsia" w:ascii="宋体" w:hAnsi="宋体" w:cs="宋体"/>
          <w:sz w:val="24"/>
          <w:szCs w:val="24"/>
        </w:rPr>
        <w:t>第6和7列“境外关联交易金额（利息）”和“境内关联交易金额（利息）”：填报包括由于直接或者间接取得关联债权投资而实际列支的利息、支付给关联方的关联债权性投资担保费或者抵押费、特别纳税调整重新定性的利息、融资租赁的融资成本、关联债权性投资有关的金融衍生工具或者协议的名义利息、取得的关联债权性投资产生的汇兑损益及其他具有利息性质的费用。</w:t>
      </w:r>
    </w:p>
    <w:p>
      <w:pPr>
        <w:spacing w:line="360" w:lineRule="auto"/>
        <w:ind w:firstLine="482" w:firstLineChars="200"/>
        <w:outlineLvl w:val="1"/>
        <w:rPr>
          <w:rFonts w:ascii="宋体"/>
          <w:b/>
          <w:bCs/>
          <w:sz w:val="24"/>
          <w:szCs w:val="24"/>
        </w:rPr>
      </w:pPr>
      <w:bookmarkStart w:id="2" w:name="_Toc450298782"/>
      <w:r>
        <w:rPr>
          <w:rFonts w:hint="eastAsia" w:ascii="宋体" w:hAnsi="宋体" w:cs="宋体"/>
          <w:b/>
          <w:bCs/>
          <w:sz w:val="24"/>
          <w:szCs w:val="24"/>
        </w:rPr>
        <w:t>二、表内、表间关系</w:t>
      </w:r>
      <w:bookmarkEnd w:id="2"/>
    </w:p>
    <w:p>
      <w:pPr>
        <w:spacing w:line="360" w:lineRule="auto"/>
        <w:ind w:firstLine="540" w:firstLineChars="225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（一）表内关系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1.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N</w:t>
      </w:r>
      <w:r>
        <w:rPr>
          <w:rFonts w:hint="eastAsia" w:ascii="宋体" w:hAnsi="宋体" w:cs="宋体"/>
          <w:sz w:val="24"/>
          <w:szCs w:val="24"/>
        </w:rPr>
        <w:t>行第6列＝第6列第</w:t>
      </w:r>
      <w:r>
        <w:rPr>
          <w:rFonts w:ascii="宋体" w:hAnsi="宋体" w:cs="宋体"/>
          <w:sz w:val="24"/>
          <w:szCs w:val="24"/>
        </w:rPr>
        <w:t>1+2+3+</w:t>
      </w:r>
      <w:r>
        <w:rPr>
          <w:rFonts w:hint="eastAsia" w:ascii="宋体" w:cs="宋体"/>
          <w:sz w:val="24"/>
          <w:szCs w:val="24"/>
        </w:rPr>
        <w:t>…</w:t>
      </w:r>
      <w:r>
        <w:rPr>
          <w:rFonts w:ascii="宋体" w:hAnsi="宋体" w:cs="宋体"/>
          <w:sz w:val="24"/>
          <w:szCs w:val="24"/>
        </w:rPr>
        <w:t>+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N-1</w:t>
      </w:r>
      <w:r>
        <w:rPr>
          <w:rFonts w:hint="eastAsia" w:ascii="宋体" w:hAnsi="宋体" w:cs="宋体"/>
          <w:sz w:val="24"/>
          <w:szCs w:val="24"/>
        </w:rPr>
        <w:t>行。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2.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N</w:t>
      </w:r>
      <w:r>
        <w:rPr>
          <w:rFonts w:hint="eastAsia" w:ascii="宋体" w:hAnsi="宋体" w:cs="宋体"/>
          <w:sz w:val="24"/>
          <w:szCs w:val="24"/>
        </w:rPr>
        <w:t>行第7列＝第7列第</w:t>
      </w:r>
      <w:r>
        <w:rPr>
          <w:rFonts w:ascii="宋体" w:hAnsi="宋体" w:cs="宋体"/>
          <w:sz w:val="24"/>
          <w:szCs w:val="24"/>
        </w:rPr>
        <w:t>1+2+3+</w:t>
      </w:r>
      <w:r>
        <w:rPr>
          <w:rFonts w:hint="eastAsia" w:ascii="宋体" w:cs="宋体"/>
          <w:sz w:val="24"/>
          <w:szCs w:val="24"/>
        </w:rPr>
        <w:t>…</w:t>
      </w:r>
      <w:r>
        <w:rPr>
          <w:rFonts w:ascii="宋体" w:hAnsi="宋体" w:cs="宋体"/>
          <w:sz w:val="24"/>
          <w:szCs w:val="24"/>
        </w:rPr>
        <w:t>+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N-1</w:t>
      </w:r>
      <w:r>
        <w:rPr>
          <w:rFonts w:hint="eastAsia" w:ascii="宋体" w:hAnsi="宋体" w:cs="宋体"/>
          <w:sz w:val="24"/>
          <w:szCs w:val="24"/>
        </w:rPr>
        <w:t>行。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3.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N+N</w:t>
      </w:r>
      <w:r>
        <w:rPr>
          <w:rFonts w:hint="eastAsia" w:ascii="宋体" w:hAnsi="宋体" w:cs="宋体"/>
          <w:sz w:val="24"/>
          <w:szCs w:val="24"/>
        </w:rPr>
        <w:t>行第6列＝第6列第</w:t>
      </w:r>
      <w:r>
        <w:rPr>
          <w:rFonts w:ascii="宋体" w:hAnsi="宋体" w:cs="宋体"/>
          <w:sz w:val="24"/>
          <w:szCs w:val="24"/>
        </w:rPr>
        <w:t>N+1+N+2+N+3+</w:t>
      </w:r>
      <w:r>
        <w:rPr>
          <w:rFonts w:hint="eastAsia" w:ascii="宋体" w:cs="宋体"/>
          <w:sz w:val="24"/>
          <w:szCs w:val="24"/>
        </w:rPr>
        <w:t>…</w:t>
      </w:r>
      <w:r>
        <w:rPr>
          <w:rFonts w:ascii="宋体" w:hAnsi="宋体" w:cs="宋体"/>
          <w:sz w:val="24"/>
          <w:szCs w:val="24"/>
        </w:rPr>
        <w:t>+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N+N-1</w:t>
      </w:r>
      <w:r>
        <w:rPr>
          <w:rFonts w:hint="eastAsia" w:ascii="宋体" w:hAnsi="宋体" w:cs="宋体"/>
          <w:sz w:val="24"/>
          <w:szCs w:val="24"/>
        </w:rPr>
        <w:t>行。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4.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N+N</w:t>
      </w:r>
      <w:r>
        <w:rPr>
          <w:rFonts w:hint="eastAsia" w:ascii="宋体" w:hAnsi="宋体" w:cs="宋体"/>
          <w:sz w:val="24"/>
          <w:szCs w:val="24"/>
        </w:rPr>
        <w:t>行第7列＝第7列第</w:t>
      </w:r>
      <w:r>
        <w:rPr>
          <w:rFonts w:ascii="宋体" w:hAnsi="宋体" w:cs="宋体"/>
          <w:sz w:val="24"/>
          <w:szCs w:val="24"/>
        </w:rPr>
        <w:t>N+1+N+2+N+3+</w:t>
      </w:r>
      <w:r>
        <w:rPr>
          <w:rFonts w:hint="eastAsia" w:ascii="宋体" w:cs="宋体"/>
          <w:sz w:val="24"/>
          <w:szCs w:val="24"/>
        </w:rPr>
        <w:t>…</w:t>
      </w:r>
      <w:r>
        <w:rPr>
          <w:rFonts w:ascii="宋体" w:hAnsi="宋体" w:cs="宋体"/>
          <w:sz w:val="24"/>
          <w:szCs w:val="24"/>
        </w:rPr>
        <w:t>+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N+N-1</w:t>
      </w:r>
      <w:r>
        <w:rPr>
          <w:rFonts w:hint="eastAsia" w:ascii="宋体" w:hAnsi="宋体" w:cs="宋体"/>
          <w:sz w:val="24"/>
          <w:szCs w:val="24"/>
        </w:rPr>
        <w:t>行。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5</w:t>
      </w:r>
      <w:r>
        <w:rPr>
          <w:rFonts w:ascii="宋体" w:cs="宋体"/>
          <w:sz w:val="24"/>
          <w:szCs w:val="24"/>
        </w:rPr>
        <w:t>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N</w:t>
      </w:r>
      <w:r>
        <w:rPr>
          <w:rFonts w:hint="eastAsia" w:ascii="宋体" w:hAnsi="宋体" w:cs="宋体"/>
          <w:sz w:val="24"/>
          <w:szCs w:val="24"/>
        </w:rPr>
        <w:t>行第8列＝∑第i</w:t>
      </w:r>
      <w:r>
        <w:rPr>
          <w:rFonts w:ascii="宋体" w:hAnsi="宋体" w:cs="宋体"/>
          <w:sz w:val="24"/>
          <w:szCs w:val="24"/>
        </w:rPr>
        <w:t>行第</w:t>
      </w:r>
      <w:r>
        <w:rPr>
          <w:rFonts w:hint="eastAsia" w:ascii="宋体" w:hAnsi="宋体" w:cs="宋体"/>
          <w:sz w:val="24"/>
          <w:szCs w:val="24"/>
        </w:rPr>
        <w:t>4列×第i</w:t>
      </w:r>
      <w:r>
        <w:rPr>
          <w:rFonts w:ascii="宋体" w:hAnsi="宋体" w:cs="宋体"/>
          <w:sz w:val="24"/>
          <w:szCs w:val="24"/>
        </w:rPr>
        <w:t>行第</w:t>
      </w:r>
      <w:r>
        <w:rPr>
          <w:rFonts w:hint="eastAsia" w:ascii="宋体" w:hAnsi="宋体" w:cs="宋体"/>
          <w:sz w:val="24"/>
          <w:szCs w:val="24"/>
        </w:rPr>
        <w:t>5列÷</w:t>
      </w:r>
      <w:r>
        <w:rPr>
          <w:rFonts w:ascii="宋体" w:hAnsi="宋体" w:cs="宋体"/>
          <w:sz w:val="24"/>
          <w:szCs w:val="24"/>
        </w:rPr>
        <w:t>365</w:t>
      </w:r>
      <w:r>
        <w:rPr>
          <w:rFonts w:hint="eastAsia" w:ascii="宋体" w:hAnsi="宋体" w:cs="宋体"/>
          <w:sz w:val="24"/>
          <w:szCs w:val="24"/>
        </w:rPr>
        <w:t>。</w:t>
      </w:r>
    </w:p>
    <w:p>
      <w:pPr>
        <w:spacing w:line="360" w:lineRule="auto"/>
        <w:ind w:firstLine="540" w:firstLineChars="225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（二）表间关系</w:t>
      </w:r>
    </w:p>
    <w:p>
      <w:pPr>
        <w:spacing w:line="360" w:lineRule="auto"/>
        <w:ind w:firstLine="540" w:firstLineChars="225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1.第N行第6列=表</w:t>
      </w:r>
      <w:r>
        <w:rPr>
          <w:rFonts w:ascii="宋体" w:hAnsi="宋体" w:cs="宋体"/>
          <w:sz w:val="24"/>
          <w:szCs w:val="24"/>
        </w:rPr>
        <w:t>G10</w:t>
      </w:r>
      <w:r>
        <w:rPr>
          <w:rFonts w:hint="eastAsia" w:ascii="宋体" w:hAnsi="宋体" w:cs="宋体"/>
          <w:sz w:val="24"/>
          <w:szCs w:val="24"/>
        </w:rPr>
        <w:t>0</w:t>
      </w:r>
      <w:r>
        <w:rPr>
          <w:rFonts w:ascii="宋体" w:hAnsi="宋体" w:cs="宋体"/>
          <w:sz w:val="24"/>
          <w:szCs w:val="24"/>
        </w:rPr>
        <w:t>000</w:t>
      </w:r>
      <w:r>
        <w:rPr>
          <w:rFonts w:hint="eastAsia" w:ascii="宋体" w:hAnsi="宋体" w:cs="宋体"/>
          <w:sz w:val="24"/>
          <w:szCs w:val="24"/>
        </w:rPr>
        <w:t>“</w:t>
      </w:r>
      <w:r>
        <w:rPr>
          <w:rFonts w:ascii="宋体" w:hAnsi="宋体" w:cs="宋体"/>
          <w:sz w:val="24"/>
          <w:szCs w:val="24"/>
        </w:rPr>
        <w:t>100</w:t>
      </w:r>
      <w:r>
        <w:rPr>
          <w:rFonts w:hint="eastAsia" w:ascii="宋体" w:hAnsi="宋体" w:cs="宋体"/>
          <w:sz w:val="24"/>
          <w:szCs w:val="24"/>
        </w:rPr>
        <w:t>关联交易信息”</w:t>
      </w:r>
      <w:r>
        <w:rPr>
          <w:rFonts w:ascii="宋体" w:hAnsi="宋体" w:cs="宋体"/>
          <w:sz w:val="24"/>
          <w:szCs w:val="24"/>
        </w:rPr>
        <w:t xml:space="preserve"> 中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1</w:t>
      </w:r>
      <w:r>
        <w:rPr>
          <w:rFonts w:hint="eastAsia" w:ascii="宋体" w:hAnsi="宋体" w:cs="宋体"/>
          <w:sz w:val="24"/>
          <w:szCs w:val="24"/>
        </w:rPr>
        <w:t>1行第</w:t>
      </w:r>
      <w:r>
        <w:rPr>
          <w:rFonts w:ascii="宋体" w:hAnsi="宋体" w:cs="宋体"/>
          <w:sz w:val="24"/>
          <w:szCs w:val="24"/>
        </w:rPr>
        <w:t>1</w:t>
      </w:r>
      <w:r>
        <w:rPr>
          <w:rFonts w:hint="eastAsia" w:ascii="宋体" w:hAnsi="宋体" w:cs="宋体"/>
          <w:sz w:val="24"/>
          <w:szCs w:val="24"/>
        </w:rPr>
        <w:t>列。</w:t>
      </w:r>
    </w:p>
    <w:p>
      <w:pPr>
        <w:spacing w:line="360" w:lineRule="auto"/>
        <w:ind w:firstLine="540" w:firstLineChars="225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2.</w:t>
      </w:r>
      <w:r>
        <w:rPr>
          <w:rFonts w:hint="eastAsia" w:ascii="宋体" w:hAnsi="宋体" w:cs="宋体"/>
          <w:sz w:val="24"/>
          <w:szCs w:val="24"/>
        </w:rPr>
        <w:t>第N行第7列=表</w:t>
      </w:r>
      <w:r>
        <w:rPr>
          <w:rFonts w:ascii="宋体" w:hAnsi="宋体" w:cs="宋体"/>
          <w:sz w:val="24"/>
          <w:szCs w:val="24"/>
        </w:rPr>
        <w:t>G10</w:t>
      </w:r>
      <w:r>
        <w:rPr>
          <w:rFonts w:hint="eastAsia" w:ascii="宋体" w:hAnsi="宋体" w:cs="宋体"/>
          <w:sz w:val="24"/>
          <w:szCs w:val="24"/>
        </w:rPr>
        <w:t>0</w:t>
      </w:r>
      <w:r>
        <w:rPr>
          <w:rFonts w:ascii="宋体" w:hAnsi="宋体" w:cs="宋体"/>
          <w:sz w:val="24"/>
          <w:szCs w:val="24"/>
        </w:rPr>
        <w:t>000</w:t>
      </w:r>
      <w:r>
        <w:rPr>
          <w:rFonts w:hint="eastAsia" w:ascii="宋体" w:hAnsi="宋体" w:cs="宋体"/>
          <w:sz w:val="24"/>
          <w:szCs w:val="24"/>
        </w:rPr>
        <w:t>“</w:t>
      </w:r>
      <w:r>
        <w:rPr>
          <w:rFonts w:ascii="宋体" w:hAnsi="宋体" w:cs="宋体"/>
          <w:sz w:val="24"/>
          <w:szCs w:val="24"/>
        </w:rPr>
        <w:t>100</w:t>
      </w:r>
      <w:r>
        <w:rPr>
          <w:rFonts w:hint="eastAsia" w:ascii="宋体" w:hAnsi="宋体" w:cs="宋体"/>
          <w:sz w:val="24"/>
          <w:szCs w:val="24"/>
        </w:rPr>
        <w:t>关联交易信息”</w:t>
      </w:r>
      <w:r>
        <w:rPr>
          <w:rFonts w:ascii="宋体" w:hAnsi="宋体" w:cs="宋体"/>
          <w:sz w:val="24"/>
          <w:szCs w:val="24"/>
        </w:rPr>
        <w:t xml:space="preserve"> 中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1</w:t>
      </w:r>
      <w:r>
        <w:rPr>
          <w:rFonts w:hint="eastAsia" w:ascii="宋体" w:hAnsi="宋体" w:cs="宋体"/>
          <w:sz w:val="24"/>
          <w:szCs w:val="24"/>
        </w:rPr>
        <w:t>1行第</w:t>
      </w:r>
      <w:r>
        <w:rPr>
          <w:rFonts w:ascii="宋体" w:hAnsi="宋体" w:cs="宋体"/>
          <w:sz w:val="24"/>
          <w:szCs w:val="24"/>
        </w:rPr>
        <w:t>2</w:t>
      </w:r>
      <w:r>
        <w:rPr>
          <w:rFonts w:hint="eastAsia" w:ascii="宋体" w:hAnsi="宋体" w:cs="宋体"/>
          <w:sz w:val="24"/>
          <w:szCs w:val="24"/>
        </w:rPr>
        <w:t>列。</w:t>
      </w:r>
    </w:p>
    <w:p>
      <w:pPr>
        <w:spacing w:line="360" w:lineRule="auto"/>
        <w:ind w:firstLine="540" w:firstLineChars="225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3.第N+N行第6列=表</w:t>
      </w:r>
      <w:r>
        <w:rPr>
          <w:rFonts w:ascii="宋体" w:hAnsi="宋体" w:cs="宋体"/>
          <w:sz w:val="24"/>
          <w:szCs w:val="24"/>
        </w:rPr>
        <w:t>G10</w:t>
      </w:r>
      <w:r>
        <w:rPr>
          <w:rFonts w:hint="eastAsia" w:ascii="宋体" w:hAnsi="宋体" w:cs="宋体"/>
          <w:sz w:val="24"/>
          <w:szCs w:val="24"/>
        </w:rPr>
        <w:t>0</w:t>
      </w:r>
      <w:r>
        <w:rPr>
          <w:rFonts w:ascii="宋体" w:hAnsi="宋体" w:cs="宋体"/>
          <w:sz w:val="24"/>
          <w:szCs w:val="24"/>
        </w:rPr>
        <w:t>000</w:t>
      </w:r>
      <w:r>
        <w:rPr>
          <w:rFonts w:hint="eastAsia" w:ascii="宋体" w:hAnsi="宋体" w:cs="宋体"/>
          <w:sz w:val="24"/>
          <w:szCs w:val="24"/>
        </w:rPr>
        <w:t>“</w:t>
      </w:r>
      <w:r>
        <w:rPr>
          <w:rFonts w:ascii="宋体" w:hAnsi="宋体" w:cs="宋体"/>
          <w:sz w:val="24"/>
          <w:szCs w:val="24"/>
        </w:rPr>
        <w:t>100</w:t>
      </w:r>
      <w:r>
        <w:rPr>
          <w:rFonts w:hint="eastAsia" w:ascii="宋体" w:hAnsi="宋体" w:cs="宋体"/>
          <w:sz w:val="24"/>
          <w:szCs w:val="24"/>
        </w:rPr>
        <w:t>关联交易信息”</w:t>
      </w:r>
      <w:r>
        <w:rPr>
          <w:rFonts w:ascii="宋体" w:hAnsi="宋体" w:cs="宋体"/>
          <w:sz w:val="24"/>
          <w:szCs w:val="24"/>
        </w:rPr>
        <w:t xml:space="preserve"> 中</w:t>
      </w:r>
      <w:r>
        <w:rPr>
          <w:rFonts w:hint="eastAsia" w:ascii="宋体" w:hAnsi="宋体" w:cs="宋体"/>
          <w:sz w:val="24"/>
          <w:szCs w:val="24"/>
        </w:rPr>
        <w:t>第1</w:t>
      </w:r>
      <w:r>
        <w:rPr>
          <w:rFonts w:ascii="宋体" w:hAnsi="宋体" w:cs="宋体"/>
          <w:sz w:val="24"/>
          <w:szCs w:val="24"/>
        </w:rPr>
        <w:t>2</w:t>
      </w:r>
      <w:r>
        <w:rPr>
          <w:rFonts w:hint="eastAsia" w:ascii="宋体" w:hAnsi="宋体" w:cs="宋体"/>
          <w:sz w:val="24"/>
          <w:szCs w:val="24"/>
        </w:rPr>
        <w:t>行第</w:t>
      </w:r>
      <w:r>
        <w:rPr>
          <w:rFonts w:ascii="宋体" w:hAnsi="宋体" w:cs="宋体"/>
          <w:sz w:val="24"/>
          <w:szCs w:val="24"/>
        </w:rPr>
        <w:t>1</w:t>
      </w:r>
      <w:r>
        <w:rPr>
          <w:rFonts w:hint="eastAsia" w:ascii="宋体" w:hAnsi="宋体" w:cs="宋体"/>
          <w:sz w:val="24"/>
          <w:szCs w:val="24"/>
        </w:rPr>
        <w:t>列。</w:t>
      </w:r>
    </w:p>
    <w:p>
      <w:pPr>
        <w:spacing w:line="360" w:lineRule="auto"/>
        <w:ind w:firstLine="540" w:firstLineChars="225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4</w:t>
      </w:r>
      <w:r>
        <w:rPr>
          <w:rFonts w:ascii="宋体" w:hAnsi="宋体" w:cs="宋体"/>
          <w:sz w:val="24"/>
          <w:szCs w:val="24"/>
        </w:rPr>
        <w:t>.</w:t>
      </w:r>
      <w:r>
        <w:rPr>
          <w:rFonts w:hint="eastAsia" w:ascii="宋体" w:hAnsi="宋体" w:cs="宋体"/>
          <w:sz w:val="24"/>
          <w:szCs w:val="24"/>
        </w:rPr>
        <w:t>第N+N行第7列=表</w:t>
      </w:r>
      <w:r>
        <w:rPr>
          <w:rFonts w:ascii="宋体" w:hAnsi="宋体" w:cs="宋体"/>
          <w:sz w:val="24"/>
          <w:szCs w:val="24"/>
        </w:rPr>
        <w:t>G10</w:t>
      </w:r>
      <w:r>
        <w:rPr>
          <w:rFonts w:hint="eastAsia" w:ascii="宋体" w:hAnsi="宋体" w:cs="宋体"/>
          <w:sz w:val="24"/>
          <w:szCs w:val="24"/>
        </w:rPr>
        <w:t>0</w:t>
      </w:r>
      <w:r>
        <w:rPr>
          <w:rFonts w:ascii="宋体" w:hAnsi="宋体" w:cs="宋体"/>
          <w:sz w:val="24"/>
          <w:szCs w:val="24"/>
        </w:rPr>
        <w:t>000</w:t>
      </w:r>
      <w:r>
        <w:rPr>
          <w:rFonts w:hint="eastAsia" w:ascii="宋体" w:hAnsi="宋体" w:cs="宋体"/>
          <w:sz w:val="24"/>
          <w:szCs w:val="24"/>
        </w:rPr>
        <w:t>“</w:t>
      </w:r>
      <w:r>
        <w:rPr>
          <w:rFonts w:ascii="宋体" w:hAnsi="宋体" w:cs="宋体"/>
          <w:sz w:val="24"/>
          <w:szCs w:val="24"/>
        </w:rPr>
        <w:t>100</w:t>
      </w:r>
      <w:r>
        <w:rPr>
          <w:rFonts w:hint="eastAsia" w:ascii="宋体" w:hAnsi="宋体" w:cs="宋体"/>
          <w:sz w:val="24"/>
          <w:szCs w:val="24"/>
        </w:rPr>
        <w:t>关联交易信息”</w:t>
      </w:r>
      <w:r>
        <w:rPr>
          <w:rFonts w:ascii="宋体" w:hAnsi="宋体" w:cs="宋体"/>
          <w:sz w:val="24"/>
          <w:szCs w:val="24"/>
        </w:rPr>
        <w:t xml:space="preserve"> 中</w:t>
      </w:r>
      <w:r>
        <w:rPr>
          <w:rFonts w:hint="eastAsia" w:ascii="宋体" w:hAnsi="宋体" w:cs="宋体"/>
          <w:sz w:val="24"/>
          <w:szCs w:val="24"/>
        </w:rPr>
        <w:t>第1</w:t>
      </w:r>
      <w:r>
        <w:rPr>
          <w:rFonts w:ascii="宋体" w:hAnsi="宋体" w:cs="宋体"/>
          <w:sz w:val="24"/>
          <w:szCs w:val="24"/>
        </w:rPr>
        <w:t>2</w:t>
      </w:r>
      <w:r>
        <w:rPr>
          <w:rFonts w:hint="eastAsia" w:ascii="宋体" w:hAnsi="宋体" w:cs="宋体"/>
          <w:sz w:val="24"/>
          <w:szCs w:val="24"/>
        </w:rPr>
        <w:t>行第</w:t>
      </w:r>
      <w:r>
        <w:rPr>
          <w:rFonts w:ascii="宋体" w:hAnsi="宋体" w:cs="宋体"/>
          <w:sz w:val="24"/>
          <w:szCs w:val="24"/>
        </w:rPr>
        <w:t>2</w:t>
      </w:r>
      <w:r>
        <w:rPr>
          <w:rFonts w:hint="eastAsia" w:ascii="宋体" w:hAnsi="宋体" w:cs="宋体"/>
          <w:sz w:val="24"/>
          <w:szCs w:val="24"/>
        </w:rPr>
        <w:t>列。</w:t>
      </w:r>
    </w:p>
    <w:p>
      <w:pPr>
        <w:spacing w:line="360" w:lineRule="auto"/>
        <w:ind w:firstLine="480" w:firstLineChars="200"/>
      </w:pPr>
      <w:r>
        <w:rPr>
          <w:rFonts w:hint="eastAsia" w:ascii="宋体" w:hAnsi="宋体" w:cs="宋体"/>
          <w:sz w:val="24"/>
          <w:szCs w:val="24"/>
        </w:rPr>
        <w:t>5</w:t>
      </w:r>
      <w:r>
        <w:rPr>
          <w:rFonts w:ascii="宋体" w:cs="宋体"/>
          <w:sz w:val="24"/>
          <w:szCs w:val="24"/>
        </w:rPr>
        <w:t>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N</w:t>
      </w:r>
      <w:r>
        <w:rPr>
          <w:rFonts w:hint="eastAsia" w:ascii="宋体" w:hAnsi="宋体" w:cs="宋体"/>
          <w:sz w:val="24"/>
          <w:szCs w:val="24"/>
        </w:rPr>
        <w:t>行第8列＝表</w:t>
      </w:r>
      <w:r>
        <w:rPr>
          <w:rFonts w:ascii="宋体" w:hAnsi="宋体" w:cs="宋体"/>
          <w:sz w:val="24"/>
          <w:szCs w:val="24"/>
        </w:rPr>
        <w:t>G100000</w:t>
      </w:r>
      <w:r>
        <w:rPr>
          <w:rFonts w:hint="eastAsia" w:ascii="宋体" w:hAnsi="宋体" w:cs="宋体"/>
          <w:sz w:val="24"/>
          <w:szCs w:val="24"/>
        </w:rPr>
        <w:t>“</w:t>
      </w:r>
      <w:r>
        <w:rPr>
          <w:rFonts w:ascii="宋体" w:hAnsi="宋体" w:cs="宋体"/>
          <w:sz w:val="24"/>
          <w:szCs w:val="24"/>
        </w:rPr>
        <w:t>201</w:t>
      </w:r>
      <w:r>
        <w:rPr>
          <w:rFonts w:hint="eastAsia" w:ascii="宋体" w:hAnsi="宋体" w:cs="宋体"/>
          <w:sz w:val="24"/>
          <w:szCs w:val="24"/>
        </w:rPr>
        <w:t>年度平均关联债权投资金额”栏。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DA3BF4"/>
    <w:rsid w:val="7DDA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Office_10.8.2.6837_F1E327BC-269C-435d-A152-05C5408002CA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2019-05-17T10:02:00Z</dcterms:created>
  <dc:creator>刘虹</dc:creator>
  <cp:lastModifiedBy>刘虹</cp:lastModifiedBy>
  <dcterms:modified xsi:type="dcterms:W3CDTF">2019-05-17T10:02:46Z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2052-10.8.2.6837</vt:lpwstr>
  </property>
</Properties>
</file>