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0" w:after="0" w:line="360" w:lineRule="auto"/>
        <w:jc w:val="center"/>
        <w:rPr>
          <w:rFonts w:ascii="宋体"/>
          <w:sz w:val="28"/>
          <w:szCs w:val="28"/>
        </w:rPr>
      </w:pPr>
      <w:bookmarkStart w:id="3" w:name="_GoBack"/>
      <w:bookmarkStart w:id="0" w:name="_Toc450298777"/>
      <w:r>
        <w:rPr>
          <w:rFonts w:ascii="宋体" w:hAnsi="宋体" w:cs="宋体"/>
          <w:sz w:val="28"/>
          <w:szCs w:val="28"/>
        </w:rPr>
        <w:t>G106000</w:t>
      </w:r>
      <w:r>
        <w:rPr>
          <w:rFonts w:hint="eastAsia" w:ascii="宋体" w:hAnsi="宋体" w:cs="宋体"/>
          <w:sz w:val="28"/>
          <w:szCs w:val="28"/>
        </w:rPr>
        <w:t>《金融资产交易表》填报说明</w:t>
      </w:r>
      <w:bookmarkEnd w:id="0"/>
    </w:p>
    <w:bookmarkEnd w:id="3"/>
    <w:p>
      <w:pPr>
        <w:spacing w:line="360" w:lineRule="auto"/>
        <w:ind w:firstLine="420" w:firstLineChars="200"/>
      </w:pPr>
    </w:p>
    <w:p>
      <w:pPr>
        <w:spacing w:line="360" w:lineRule="auto"/>
        <w:ind w:firstLine="480" w:firstLineChars="200"/>
        <w:rPr>
          <w:rFonts w:ascii="宋体"/>
          <w:sz w:val="24"/>
          <w:szCs w:val="24"/>
        </w:rPr>
      </w:pPr>
      <w:r>
        <w:rPr>
          <w:rFonts w:hint="eastAsia" w:ascii="宋体" w:hAnsi="宋体" w:cs="宋体"/>
          <w:sz w:val="24"/>
          <w:szCs w:val="24"/>
        </w:rPr>
        <w:t>本表适用于本报告年度所属期间内发生关联金融资产交易的企业填报。</w:t>
      </w:r>
    </w:p>
    <w:p>
      <w:pPr>
        <w:spacing w:line="360" w:lineRule="auto"/>
        <w:ind w:firstLine="482" w:firstLineChars="200"/>
        <w:outlineLvl w:val="1"/>
        <w:rPr>
          <w:rFonts w:ascii="宋体"/>
          <w:b/>
          <w:bCs/>
          <w:sz w:val="24"/>
          <w:szCs w:val="24"/>
        </w:rPr>
      </w:pPr>
      <w:bookmarkStart w:id="1" w:name="_Toc450298778"/>
      <w:r>
        <w:rPr>
          <w:rFonts w:hint="eastAsia" w:ascii="宋体" w:hAnsi="宋体" w:cs="宋体"/>
          <w:b/>
          <w:bCs/>
          <w:sz w:val="24"/>
          <w:szCs w:val="24"/>
        </w:rPr>
        <w:t>一、有关项目填报说明</w:t>
      </w:r>
      <w:bookmarkEnd w:id="1"/>
    </w:p>
    <w:p>
      <w:pPr>
        <w:spacing w:line="360" w:lineRule="auto"/>
        <w:ind w:firstLine="540" w:firstLineChars="225"/>
        <w:rPr>
          <w:rFonts w:ascii="宋体"/>
          <w:sz w:val="24"/>
          <w:szCs w:val="24"/>
        </w:rPr>
      </w:pPr>
      <w:r>
        <w:rPr>
          <w:rFonts w:ascii="宋体" w:hAnsi="宋体" w:cs="宋体"/>
          <w:sz w:val="24"/>
          <w:szCs w:val="24"/>
        </w:rPr>
        <w:t>1</w:t>
      </w:r>
      <w:r>
        <w:rPr>
          <w:rFonts w:ascii="宋体" w:cs="宋体"/>
          <w:sz w:val="24"/>
          <w:szCs w:val="24"/>
        </w:rPr>
        <w:t>.</w:t>
      </w:r>
      <w:r>
        <w:rPr>
          <w:rFonts w:hint="eastAsia" w:ascii="宋体" w:hAnsi="宋体" w:cs="宋体"/>
          <w:sz w:val="24"/>
          <w:szCs w:val="24"/>
        </w:rPr>
        <w:t>第</w:t>
      </w:r>
      <w:r>
        <w:rPr>
          <w:rFonts w:ascii="宋体" w:hAnsi="宋体" w:cs="宋体"/>
          <w:sz w:val="24"/>
          <w:szCs w:val="24"/>
        </w:rPr>
        <w:t>1</w:t>
      </w:r>
      <w:r>
        <w:rPr>
          <w:rFonts w:hint="eastAsia" w:ascii="宋体" w:hAnsi="宋体" w:cs="宋体"/>
          <w:sz w:val="24"/>
          <w:szCs w:val="24"/>
        </w:rPr>
        <w:t>行至第</w:t>
      </w:r>
      <w:r>
        <w:rPr>
          <w:rFonts w:ascii="宋体" w:hAnsi="宋体" w:cs="宋体"/>
          <w:sz w:val="24"/>
          <w:szCs w:val="24"/>
        </w:rPr>
        <w:t>5</w:t>
      </w:r>
      <w:r>
        <w:rPr>
          <w:rFonts w:hint="eastAsia" w:ascii="宋体" w:hAnsi="宋体" w:cs="宋体"/>
          <w:sz w:val="24"/>
          <w:szCs w:val="24"/>
        </w:rPr>
        <w:t>行“境外关联金融资产出让（前</w:t>
      </w:r>
      <w:r>
        <w:rPr>
          <w:rFonts w:ascii="宋体" w:hAnsi="宋体" w:cs="宋体"/>
          <w:sz w:val="24"/>
          <w:szCs w:val="24"/>
        </w:rPr>
        <w:t>5</w:t>
      </w:r>
      <w:r>
        <w:rPr>
          <w:rFonts w:hint="eastAsia" w:ascii="宋体" w:hAnsi="宋体" w:cs="宋体"/>
          <w:sz w:val="24"/>
          <w:szCs w:val="24"/>
        </w:rPr>
        <w:t>位）”：分关联方汇总本企业发生的境外关联金融资产出让交易金额，并填报前</w:t>
      </w:r>
      <w:r>
        <w:rPr>
          <w:rFonts w:ascii="宋体" w:hAnsi="宋体" w:cs="宋体"/>
          <w:sz w:val="24"/>
          <w:szCs w:val="24"/>
        </w:rPr>
        <w:t>5位关联方的名称、关联交易内容、关联交易金额、比例。</w:t>
      </w:r>
    </w:p>
    <w:p>
      <w:pPr>
        <w:spacing w:line="360" w:lineRule="auto"/>
        <w:ind w:firstLine="540" w:firstLineChars="225"/>
        <w:rPr>
          <w:rFonts w:ascii="宋体" w:hAnsi="宋体" w:cs="宋体"/>
          <w:sz w:val="24"/>
          <w:szCs w:val="24"/>
        </w:rPr>
      </w:pPr>
      <w:r>
        <w:rPr>
          <w:rFonts w:ascii="宋体" w:hAnsi="宋体" w:cs="宋体"/>
          <w:sz w:val="24"/>
          <w:szCs w:val="24"/>
        </w:rPr>
        <w:t>2.第</w:t>
      </w:r>
      <w:r>
        <w:rPr>
          <w:rFonts w:hint="eastAsia" w:ascii="宋体" w:hAnsi="宋体" w:cs="宋体"/>
          <w:sz w:val="24"/>
          <w:szCs w:val="24"/>
        </w:rPr>
        <w:t>6行“其他关联方”：分关联方汇总本企业发生的境外关联金融资产出让交易金额，并填报除前</w:t>
      </w:r>
      <w:r>
        <w:rPr>
          <w:rFonts w:ascii="宋体" w:hAnsi="宋体" w:cs="宋体"/>
          <w:sz w:val="24"/>
          <w:szCs w:val="24"/>
        </w:rPr>
        <w:t>5位关联方以外的其他关联方交易金额合计、比例。</w:t>
      </w:r>
    </w:p>
    <w:p>
      <w:pPr>
        <w:spacing w:line="360" w:lineRule="auto"/>
        <w:ind w:firstLine="540" w:firstLineChars="225"/>
        <w:rPr>
          <w:rFonts w:ascii="宋体" w:hAnsi="宋体" w:cs="宋体"/>
          <w:sz w:val="24"/>
          <w:szCs w:val="24"/>
        </w:rPr>
      </w:pPr>
      <w:r>
        <w:rPr>
          <w:rFonts w:hint="eastAsia" w:ascii="宋体" w:hAnsi="宋体" w:cs="宋体"/>
          <w:sz w:val="24"/>
          <w:szCs w:val="24"/>
        </w:rPr>
        <w:t>3.第7行“境外关联金融资产出让小计”：填报企业发生的境外关联金融资产出让金额合计、比例。</w:t>
      </w:r>
    </w:p>
    <w:p>
      <w:pPr>
        <w:spacing w:line="360" w:lineRule="auto"/>
        <w:ind w:firstLine="540" w:firstLineChars="225"/>
        <w:rPr>
          <w:rFonts w:ascii="宋体" w:hAnsi="宋体" w:cs="宋体"/>
          <w:sz w:val="24"/>
          <w:szCs w:val="24"/>
        </w:rPr>
      </w:pPr>
      <w:r>
        <w:rPr>
          <w:rFonts w:ascii="宋体" w:hAnsi="宋体" w:cs="宋体"/>
          <w:sz w:val="24"/>
          <w:szCs w:val="24"/>
        </w:rPr>
        <w:t>4.第8行至第12行“境内关联</w:t>
      </w:r>
      <w:r>
        <w:rPr>
          <w:rFonts w:hint="eastAsia" w:ascii="宋体" w:hAnsi="宋体" w:cs="宋体"/>
          <w:sz w:val="24"/>
          <w:szCs w:val="24"/>
        </w:rPr>
        <w:t>金融资产出让（前</w:t>
      </w:r>
      <w:r>
        <w:rPr>
          <w:rFonts w:ascii="宋体" w:hAnsi="宋体" w:cs="宋体"/>
          <w:sz w:val="24"/>
          <w:szCs w:val="24"/>
        </w:rPr>
        <w:t>5</w:t>
      </w:r>
      <w:r>
        <w:rPr>
          <w:rFonts w:hint="eastAsia" w:ascii="宋体" w:hAnsi="宋体" w:cs="宋体"/>
          <w:sz w:val="24"/>
          <w:szCs w:val="24"/>
        </w:rPr>
        <w:t>位）”：分关联方汇总本企业发生的境内关联金融资产出让交易金额，并填报前</w:t>
      </w:r>
      <w:r>
        <w:rPr>
          <w:rFonts w:ascii="宋体" w:hAnsi="宋体" w:cs="宋体"/>
          <w:sz w:val="24"/>
          <w:szCs w:val="24"/>
        </w:rPr>
        <w:t>5位关联方的名称、关联交易内容、关联交易金额、比例。</w:t>
      </w:r>
    </w:p>
    <w:p>
      <w:pPr>
        <w:spacing w:line="360" w:lineRule="auto"/>
        <w:ind w:firstLine="540" w:firstLineChars="225"/>
        <w:rPr>
          <w:rFonts w:ascii="宋体" w:hAnsi="宋体" w:cs="宋体"/>
          <w:sz w:val="24"/>
          <w:szCs w:val="24"/>
        </w:rPr>
      </w:pPr>
      <w:r>
        <w:rPr>
          <w:rFonts w:hint="eastAsia" w:ascii="宋体" w:hAnsi="宋体" w:cs="宋体"/>
          <w:sz w:val="24"/>
          <w:szCs w:val="24"/>
        </w:rPr>
        <w:t>5.</w:t>
      </w:r>
      <w:r>
        <w:rPr>
          <w:rFonts w:ascii="宋体" w:hAnsi="宋体" w:cs="宋体"/>
          <w:sz w:val="24"/>
          <w:szCs w:val="24"/>
        </w:rPr>
        <w:t>第</w:t>
      </w:r>
      <w:r>
        <w:rPr>
          <w:rFonts w:hint="eastAsia" w:ascii="宋体" w:hAnsi="宋体" w:cs="宋体"/>
          <w:sz w:val="24"/>
          <w:szCs w:val="24"/>
        </w:rPr>
        <w:t>13行“其他关联方”：分关联方汇总本企业发生的境内关联金融资产出让交易金额，并填报除前</w:t>
      </w:r>
      <w:r>
        <w:rPr>
          <w:rFonts w:ascii="宋体" w:hAnsi="宋体" w:cs="宋体"/>
          <w:sz w:val="24"/>
          <w:szCs w:val="24"/>
        </w:rPr>
        <w:t>5位关联方以外的其他关联方交易金额合计、比例。</w:t>
      </w:r>
    </w:p>
    <w:p>
      <w:pPr>
        <w:spacing w:line="360" w:lineRule="auto"/>
        <w:ind w:firstLine="540" w:firstLineChars="225"/>
        <w:rPr>
          <w:rFonts w:ascii="宋体" w:hAnsi="宋体" w:cs="宋体"/>
          <w:sz w:val="24"/>
          <w:szCs w:val="24"/>
        </w:rPr>
      </w:pPr>
      <w:r>
        <w:rPr>
          <w:rFonts w:hint="eastAsia" w:ascii="宋体" w:hAnsi="宋体" w:cs="宋体"/>
          <w:sz w:val="24"/>
          <w:szCs w:val="24"/>
        </w:rPr>
        <w:t>6.第14行“境内关联金融资产出让小计”：填报企业发生的境内关联金融资产出让金额合计、比例。</w:t>
      </w:r>
    </w:p>
    <w:p>
      <w:pPr>
        <w:spacing w:line="360" w:lineRule="auto"/>
        <w:ind w:firstLine="540" w:firstLineChars="225"/>
        <w:rPr>
          <w:rFonts w:ascii="宋体" w:hAnsi="宋体" w:cs="宋体"/>
          <w:sz w:val="24"/>
          <w:szCs w:val="24"/>
        </w:rPr>
      </w:pPr>
      <w:r>
        <w:rPr>
          <w:rFonts w:ascii="宋体" w:hAnsi="宋体" w:cs="宋体"/>
          <w:sz w:val="24"/>
          <w:szCs w:val="24"/>
        </w:rPr>
        <w:t>7.第15行“境内外关联和非关联</w:t>
      </w:r>
      <w:r>
        <w:rPr>
          <w:rFonts w:hint="eastAsia" w:ascii="宋体" w:hAnsi="宋体" w:cs="宋体"/>
          <w:sz w:val="24"/>
          <w:szCs w:val="24"/>
        </w:rPr>
        <w:t>金融资产出让合计”：填报企业发生的全部金融资产出让金额合计。</w:t>
      </w:r>
    </w:p>
    <w:p>
      <w:pPr>
        <w:spacing w:line="360" w:lineRule="auto"/>
        <w:ind w:firstLine="540" w:firstLineChars="225"/>
        <w:rPr>
          <w:rFonts w:ascii="宋体" w:hAnsi="宋体" w:cs="宋体"/>
          <w:sz w:val="24"/>
          <w:szCs w:val="24"/>
        </w:rPr>
      </w:pPr>
      <w:r>
        <w:rPr>
          <w:rFonts w:ascii="宋体" w:hAnsi="宋体" w:cs="宋体"/>
          <w:sz w:val="24"/>
          <w:szCs w:val="24"/>
        </w:rPr>
        <w:t>8.第16行至第20行“境外关联</w:t>
      </w:r>
      <w:r>
        <w:rPr>
          <w:rFonts w:hint="eastAsia" w:ascii="宋体" w:hAnsi="宋体" w:cs="宋体"/>
          <w:sz w:val="24"/>
          <w:szCs w:val="24"/>
        </w:rPr>
        <w:t>金融资产受让（前</w:t>
      </w:r>
      <w:r>
        <w:rPr>
          <w:rFonts w:ascii="宋体" w:hAnsi="宋体" w:cs="宋体"/>
          <w:sz w:val="24"/>
          <w:szCs w:val="24"/>
        </w:rPr>
        <w:t>5</w:t>
      </w:r>
      <w:r>
        <w:rPr>
          <w:rFonts w:hint="eastAsia" w:ascii="宋体" w:hAnsi="宋体" w:cs="宋体"/>
          <w:sz w:val="24"/>
          <w:szCs w:val="24"/>
        </w:rPr>
        <w:t>位）”：分关联方汇总本企业发生的境外关联金融资产受让交易金额，并填报前</w:t>
      </w:r>
      <w:r>
        <w:rPr>
          <w:rFonts w:ascii="宋体" w:hAnsi="宋体" w:cs="宋体"/>
          <w:sz w:val="24"/>
          <w:szCs w:val="24"/>
        </w:rPr>
        <w:t>5位关联方的名称、关联交易内容、关联交易金额、比例。</w:t>
      </w:r>
    </w:p>
    <w:p>
      <w:pPr>
        <w:spacing w:line="360" w:lineRule="auto"/>
        <w:ind w:firstLine="540" w:firstLineChars="225"/>
        <w:rPr>
          <w:rFonts w:ascii="宋体" w:hAnsi="宋体" w:cs="宋体"/>
          <w:sz w:val="24"/>
          <w:szCs w:val="24"/>
        </w:rPr>
      </w:pPr>
      <w:r>
        <w:rPr>
          <w:rFonts w:hint="eastAsia" w:ascii="宋体" w:hAnsi="宋体" w:cs="宋体"/>
          <w:sz w:val="24"/>
          <w:szCs w:val="24"/>
        </w:rPr>
        <w:t>9.第21行“其他关联方”：分关联方汇总本企业发生的境外关联金融资产受让交易金额，并填报除前</w:t>
      </w:r>
      <w:r>
        <w:rPr>
          <w:rFonts w:ascii="宋体" w:hAnsi="宋体" w:cs="宋体"/>
          <w:sz w:val="24"/>
          <w:szCs w:val="24"/>
        </w:rPr>
        <w:t>5位关联方以外的其他关联方交易金额合计、比例。</w:t>
      </w:r>
    </w:p>
    <w:p>
      <w:pPr>
        <w:spacing w:line="360" w:lineRule="auto"/>
        <w:ind w:firstLine="540" w:firstLineChars="225"/>
        <w:rPr>
          <w:rFonts w:ascii="宋体" w:hAnsi="宋体" w:cs="宋体"/>
          <w:sz w:val="24"/>
          <w:szCs w:val="24"/>
        </w:rPr>
      </w:pPr>
      <w:r>
        <w:rPr>
          <w:rFonts w:hint="eastAsia" w:ascii="宋体" w:hAnsi="宋体" w:cs="宋体"/>
          <w:sz w:val="24"/>
          <w:szCs w:val="24"/>
        </w:rPr>
        <w:t>10.第22行“境外关联金融资产受让小计”：填报企业发生的境外关联金融资产受让金额合计、比例。</w:t>
      </w:r>
    </w:p>
    <w:p>
      <w:pPr>
        <w:spacing w:line="360" w:lineRule="auto"/>
        <w:ind w:firstLine="540" w:firstLineChars="225"/>
        <w:rPr>
          <w:rFonts w:ascii="宋体" w:hAnsi="宋体" w:cs="宋体"/>
          <w:sz w:val="24"/>
          <w:szCs w:val="24"/>
        </w:rPr>
      </w:pPr>
      <w:r>
        <w:rPr>
          <w:rFonts w:ascii="宋体" w:hAnsi="宋体" w:cs="宋体"/>
          <w:sz w:val="24"/>
          <w:szCs w:val="24"/>
        </w:rPr>
        <w:t>11.第23行至第27行“境内关联</w:t>
      </w:r>
      <w:r>
        <w:rPr>
          <w:rFonts w:hint="eastAsia" w:ascii="宋体" w:hAnsi="宋体" w:cs="宋体"/>
          <w:sz w:val="24"/>
          <w:szCs w:val="24"/>
        </w:rPr>
        <w:t>金融资产受让（前</w:t>
      </w:r>
      <w:r>
        <w:rPr>
          <w:rFonts w:ascii="宋体" w:hAnsi="宋体" w:cs="宋体"/>
          <w:sz w:val="24"/>
          <w:szCs w:val="24"/>
        </w:rPr>
        <w:t>5</w:t>
      </w:r>
      <w:r>
        <w:rPr>
          <w:rFonts w:hint="eastAsia" w:ascii="宋体" w:hAnsi="宋体" w:cs="宋体"/>
          <w:sz w:val="24"/>
          <w:szCs w:val="24"/>
        </w:rPr>
        <w:t>位）”：分关联方汇总本企业发生的境内关联金融资产受让交易金额，并填报前</w:t>
      </w:r>
      <w:r>
        <w:rPr>
          <w:rFonts w:ascii="宋体" w:hAnsi="宋体" w:cs="宋体"/>
          <w:sz w:val="24"/>
          <w:szCs w:val="24"/>
        </w:rPr>
        <w:t>5位关联方的名称、关</w:t>
      </w:r>
      <w:r>
        <w:rPr>
          <w:rFonts w:hint="eastAsia" w:ascii="宋体" w:hAnsi="宋体" w:cs="宋体"/>
          <w:sz w:val="24"/>
          <w:szCs w:val="24"/>
        </w:rPr>
        <w:t>联交易内容、关联交易金额、比例。</w:t>
      </w:r>
    </w:p>
    <w:p>
      <w:pPr>
        <w:spacing w:line="360" w:lineRule="auto"/>
        <w:ind w:firstLine="540" w:firstLineChars="225"/>
        <w:rPr>
          <w:rFonts w:ascii="宋体" w:hAnsi="宋体" w:cs="宋体"/>
          <w:sz w:val="24"/>
          <w:szCs w:val="24"/>
        </w:rPr>
      </w:pPr>
      <w:r>
        <w:rPr>
          <w:rFonts w:hint="eastAsia" w:ascii="宋体" w:hAnsi="宋体" w:cs="宋体"/>
          <w:sz w:val="24"/>
          <w:szCs w:val="24"/>
        </w:rPr>
        <w:t>12.</w:t>
      </w:r>
      <w:r>
        <w:rPr>
          <w:rFonts w:ascii="宋体" w:hAnsi="宋体" w:cs="宋体"/>
          <w:sz w:val="24"/>
          <w:szCs w:val="24"/>
        </w:rPr>
        <w:t>第</w:t>
      </w:r>
      <w:r>
        <w:rPr>
          <w:rFonts w:hint="eastAsia" w:ascii="宋体" w:hAnsi="宋体" w:cs="宋体"/>
          <w:sz w:val="24"/>
          <w:szCs w:val="24"/>
        </w:rPr>
        <w:t>28行“其他关联方”：分关联方汇总本企业发生的境内关联金融资产受让交易金额，并填报除前</w:t>
      </w:r>
      <w:r>
        <w:rPr>
          <w:rFonts w:ascii="宋体" w:hAnsi="宋体" w:cs="宋体"/>
          <w:sz w:val="24"/>
          <w:szCs w:val="24"/>
        </w:rPr>
        <w:t>5位关联方以外的其他关联方交易金额合计、比例。</w:t>
      </w:r>
    </w:p>
    <w:p>
      <w:pPr>
        <w:spacing w:line="360" w:lineRule="auto"/>
        <w:ind w:firstLine="540" w:firstLineChars="225"/>
        <w:rPr>
          <w:rFonts w:ascii="宋体" w:hAnsi="宋体" w:cs="宋体"/>
          <w:sz w:val="24"/>
          <w:szCs w:val="24"/>
        </w:rPr>
      </w:pPr>
      <w:r>
        <w:rPr>
          <w:rFonts w:hint="eastAsia" w:ascii="宋体" w:hAnsi="宋体" w:cs="宋体"/>
          <w:sz w:val="24"/>
          <w:szCs w:val="24"/>
        </w:rPr>
        <w:t>13.第29行“境内关联金融资产受让小计”：填报企业发生的境内关联金融资产受让金额合计、比例。</w:t>
      </w:r>
    </w:p>
    <w:p>
      <w:pPr>
        <w:spacing w:line="360" w:lineRule="auto"/>
        <w:ind w:firstLine="540" w:firstLineChars="225"/>
        <w:rPr>
          <w:rFonts w:ascii="宋体"/>
          <w:sz w:val="24"/>
          <w:szCs w:val="24"/>
        </w:rPr>
      </w:pPr>
      <w:r>
        <w:rPr>
          <w:rFonts w:ascii="宋体" w:hAnsi="宋体" w:cs="宋体"/>
          <w:sz w:val="24"/>
          <w:szCs w:val="24"/>
        </w:rPr>
        <w:t>14.第30行“境内外关联和非关联</w:t>
      </w:r>
      <w:r>
        <w:rPr>
          <w:rFonts w:hint="eastAsia" w:ascii="宋体" w:hAnsi="宋体" w:cs="宋体"/>
          <w:sz w:val="24"/>
          <w:szCs w:val="24"/>
        </w:rPr>
        <w:t>金融资产受让合计”：填报企业发生的全部金融资产受让金额合计。</w:t>
      </w:r>
    </w:p>
    <w:p>
      <w:pPr>
        <w:spacing w:line="360" w:lineRule="auto"/>
        <w:ind w:firstLine="480" w:firstLineChars="200"/>
        <w:rPr>
          <w:rFonts w:ascii="宋体" w:hAnsi="宋体" w:cs="宋体"/>
          <w:sz w:val="24"/>
          <w:szCs w:val="24"/>
        </w:rPr>
      </w:pPr>
      <w:r>
        <w:rPr>
          <w:rFonts w:ascii="宋体" w:hAnsi="宋体" w:cs="宋体"/>
          <w:sz w:val="24"/>
          <w:szCs w:val="24"/>
        </w:rPr>
        <w:t>15</w:t>
      </w:r>
      <w:r>
        <w:rPr>
          <w:rFonts w:ascii="宋体" w:cs="宋体"/>
          <w:sz w:val="24"/>
          <w:szCs w:val="24"/>
        </w:rPr>
        <w:t>.</w:t>
      </w:r>
      <w:r>
        <w:rPr>
          <w:rFonts w:ascii="宋体" w:hAnsi="宋体" w:cs="宋体"/>
          <w:sz w:val="24"/>
          <w:szCs w:val="24"/>
        </w:rPr>
        <w:t xml:space="preserve"> 第3</w:t>
      </w:r>
      <w:r>
        <w:rPr>
          <w:rFonts w:hint="eastAsia" w:ascii="宋体" w:hAnsi="宋体" w:cs="宋体"/>
          <w:sz w:val="24"/>
          <w:szCs w:val="24"/>
        </w:rPr>
        <w:t>列“关联交易内容”：根据企业实际情况选填“应收账款”、“应收票据”、“其他应收款项”、“股权投资-上市公司”、“股权投资-非上市公司”、“债权投资”、“衍生金融工具形成的资产”和“其他金融资产”。可选填多项。</w:t>
      </w:r>
    </w:p>
    <w:p>
      <w:pPr>
        <w:spacing w:line="360" w:lineRule="auto"/>
        <w:ind w:firstLine="482" w:firstLineChars="200"/>
        <w:outlineLvl w:val="1"/>
        <w:rPr>
          <w:rFonts w:ascii="宋体"/>
          <w:b/>
          <w:bCs/>
          <w:sz w:val="24"/>
          <w:szCs w:val="24"/>
        </w:rPr>
      </w:pPr>
      <w:bookmarkStart w:id="2" w:name="_Toc450298779"/>
      <w:r>
        <w:rPr>
          <w:rFonts w:hint="eastAsia" w:ascii="宋体" w:hAnsi="宋体" w:cs="宋体"/>
          <w:b/>
          <w:bCs/>
          <w:sz w:val="24"/>
          <w:szCs w:val="24"/>
        </w:rPr>
        <w:t>二、表内、表间关系</w:t>
      </w:r>
      <w:bookmarkEnd w:id="2"/>
    </w:p>
    <w:p>
      <w:pPr>
        <w:spacing w:line="360" w:lineRule="auto"/>
        <w:ind w:firstLine="540" w:firstLineChars="225"/>
        <w:rPr>
          <w:rFonts w:ascii="宋体" w:hAnsi="宋体" w:cs="宋体"/>
          <w:sz w:val="24"/>
          <w:szCs w:val="24"/>
        </w:rPr>
      </w:pPr>
      <w:r>
        <w:rPr>
          <w:rFonts w:hint="eastAsia" w:ascii="宋体" w:hAnsi="宋体" w:cs="宋体"/>
          <w:sz w:val="24"/>
          <w:szCs w:val="24"/>
        </w:rPr>
        <w:t>（一）表内关系</w:t>
      </w:r>
    </w:p>
    <w:p>
      <w:pPr>
        <w:spacing w:line="360" w:lineRule="auto"/>
        <w:ind w:firstLine="540" w:firstLineChars="225"/>
        <w:rPr>
          <w:rFonts w:ascii="宋体"/>
          <w:sz w:val="24"/>
          <w:szCs w:val="24"/>
        </w:rPr>
      </w:pPr>
      <w:r>
        <w:rPr>
          <w:rFonts w:ascii="宋体" w:hAnsi="宋体" w:cs="宋体"/>
          <w:sz w:val="24"/>
          <w:szCs w:val="24"/>
        </w:rPr>
        <w:t>1.</w:t>
      </w:r>
      <w:r>
        <w:rPr>
          <w:rFonts w:hint="eastAsia" w:ascii="宋体" w:hAnsi="宋体" w:cs="宋体"/>
          <w:sz w:val="24"/>
          <w:szCs w:val="24"/>
        </w:rPr>
        <w:t>第7行第</w:t>
      </w:r>
      <w:r>
        <w:rPr>
          <w:rFonts w:ascii="宋体" w:hAnsi="宋体" w:cs="宋体"/>
          <w:sz w:val="24"/>
          <w:szCs w:val="24"/>
        </w:rPr>
        <w:t>4</w:t>
      </w:r>
      <w:r>
        <w:rPr>
          <w:rFonts w:hint="eastAsia" w:ascii="宋体" w:hAnsi="宋体" w:cs="宋体"/>
          <w:sz w:val="24"/>
          <w:szCs w:val="24"/>
        </w:rPr>
        <w:t>列＝第</w:t>
      </w:r>
      <w:r>
        <w:rPr>
          <w:rFonts w:ascii="宋体" w:hAnsi="宋体" w:cs="宋体"/>
          <w:sz w:val="24"/>
          <w:szCs w:val="24"/>
        </w:rPr>
        <w:t>4</w:t>
      </w:r>
      <w:r>
        <w:rPr>
          <w:rFonts w:hint="eastAsia" w:ascii="宋体" w:hAnsi="宋体" w:cs="宋体"/>
          <w:sz w:val="24"/>
          <w:szCs w:val="24"/>
        </w:rPr>
        <w:t>列第</w:t>
      </w:r>
      <w:r>
        <w:rPr>
          <w:rFonts w:ascii="宋体" w:hAnsi="宋体" w:cs="宋体"/>
          <w:sz w:val="24"/>
          <w:szCs w:val="24"/>
        </w:rPr>
        <w:t>1+2+3+4+5+6</w:t>
      </w:r>
      <w:r>
        <w:rPr>
          <w:rFonts w:hint="eastAsia" w:ascii="宋体" w:hAnsi="宋体" w:cs="宋体"/>
          <w:sz w:val="24"/>
          <w:szCs w:val="24"/>
        </w:rPr>
        <w:t>行。</w:t>
      </w:r>
    </w:p>
    <w:p>
      <w:pPr>
        <w:spacing w:line="360" w:lineRule="auto"/>
        <w:ind w:firstLine="540" w:firstLineChars="225"/>
        <w:rPr>
          <w:rFonts w:ascii="宋体"/>
          <w:sz w:val="24"/>
          <w:szCs w:val="24"/>
        </w:rPr>
      </w:pPr>
      <w:r>
        <w:rPr>
          <w:rFonts w:ascii="宋体" w:hAnsi="宋体" w:cs="宋体"/>
          <w:sz w:val="24"/>
          <w:szCs w:val="24"/>
        </w:rPr>
        <w:t>2.</w:t>
      </w:r>
      <w:r>
        <w:rPr>
          <w:rFonts w:hint="eastAsia" w:ascii="宋体" w:hAnsi="宋体" w:cs="宋体"/>
          <w:sz w:val="24"/>
          <w:szCs w:val="24"/>
        </w:rPr>
        <w:t>第</w:t>
      </w:r>
      <w:r>
        <w:rPr>
          <w:rFonts w:ascii="宋体" w:hAnsi="宋体" w:cs="宋体"/>
          <w:sz w:val="24"/>
          <w:szCs w:val="24"/>
        </w:rPr>
        <w:t>1</w:t>
      </w:r>
      <w:r>
        <w:rPr>
          <w:rFonts w:hint="eastAsia" w:ascii="宋体" w:hAnsi="宋体" w:cs="宋体"/>
          <w:sz w:val="24"/>
          <w:szCs w:val="24"/>
        </w:rPr>
        <w:t>4行第4列＝第4列第</w:t>
      </w:r>
      <w:r>
        <w:rPr>
          <w:rFonts w:ascii="宋体" w:hAnsi="宋体" w:cs="宋体"/>
          <w:sz w:val="24"/>
          <w:szCs w:val="24"/>
        </w:rPr>
        <w:t>8+9+10+11+12+13</w:t>
      </w:r>
      <w:r>
        <w:rPr>
          <w:rFonts w:hint="eastAsia" w:ascii="宋体" w:hAnsi="宋体" w:cs="宋体"/>
          <w:sz w:val="24"/>
          <w:szCs w:val="24"/>
        </w:rPr>
        <w:t>行。</w:t>
      </w:r>
    </w:p>
    <w:p>
      <w:pPr>
        <w:spacing w:line="360" w:lineRule="auto"/>
        <w:ind w:firstLine="540" w:firstLineChars="225"/>
        <w:rPr>
          <w:rFonts w:ascii="宋体"/>
          <w:sz w:val="24"/>
          <w:szCs w:val="24"/>
        </w:rPr>
      </w:pPr>
      <w:r>
        <w:rPr>
          <w:rFonts w:ascii="宋体" w:hAnsi="宋体" w:cs="宋体"/>
          <w:sz w:val="24"/>
          <w:szCs w:val="24"/>
        </w:rPr>
        <w:t>3.</w:t>
      </w:r>
      <w:r>
        <w:rPr>
          <w:rFonts w:hint="eastAsia" w:ascii="宋体" w:hAnsi="宋体" w:cs="宋体"/>
          <w:sz w:val="24"/>
          <w:szCs w:val="24"/>
        </w:rPr>
        <w:t>第</w:t>
      </w:r>
      <w:r>
        <w:rPr>
          <w:rFonts w:ascii="宋体" w:hAnsi="宋体" w:cs="宋体"/>
          <w:sz w:val="24"/>
          <w:szCs w:val="24"/>
        </w:rPr>
        <w:t>2</w:t>
      </w:r>
      <w:r>
        <w:rPr>
          <w:rFonts w:hint="eastAsia" w:ascii="宋体" w:hAnsi="宋体" w:cs="宋体"/>
          <w:sz w:val="24"/>
          <w:szCs w:val="24"/>
        </w:rPr>
        <w:t>2行第</w:t>
      </w:r>
      <w:r>
        <w:rPr>
          <w:rFonts w:ascii="宋体" w:hAnsi="宋体" w:cs="宋体"/>
          <w:sz w:val="24"/>
          <w:szCs w:val="24"/>
        </w:rPr>
        <w:t>4</w:t>
      </w:r>
      <w:r>
        <w:rPr>
          <w:rFonts w:hint="eastAsia" w:ascii="宋体" w:hAnsi="宋体" w:cs="宋体"/>
          <w:sz w:val="24"/>
          <w:szCs w:val="24"/>
        </w:rPr>
        <w:t>列＝第</w:t>
      </w:r>
      <w:r>
        <w:rPr>
          <w:rFonts w:ascii="宋体" w:hAnsi="宋体" w:cs="宋体"/>
          <w:sz w:val="24"/>
          <w:szCs w:val="24"/>
        </w:rPr>
        <w:t>4</w:t>
      </w:r>
      <w:r>
        <w:rPr>
          <w:rFonts w:hint="eastAsia" w:ascii="宋体" w:hAnsi="宋体" w:cs="宋体"/>
          <w:sz w:val="24"/>
          <w:szCs w:val="24"/>
        </w:rPr>
        <w:t>列第</w:t>
      </w:r>
      <w:r>
        <w:rPr>
          <w:rFonts w:ascii="宋体" w:hAnsi="宋体" w:cs="宋体"/>
          <w:sz w:val="24"/>
          <w:szCs w:val="24"/>
        </w:rPr>
        <w:t>1</w:t>
      </w:r>
      <w:r>
        <w:rPr>
          <w:rFonts w:hint="eastAsia" w:ascii="宋体" w:hAnsi="宋体" w:cs="宋体"/>
          <w:sz w:val="24"/>
          <w:szCs w:val="24"/>
        </w:rPr>
        <w:t>6</w:t>
      </w:r>
      <w:r>
        <w:rPr>
          <w:rFonts w:ascii="宋体" w:hAnsi="宋体" w:cs="宋体"/>
          <w:sz w:val="24"/>
          <w:szCs w:val="24"/>
        </w:rPr>
        <w:t>+1</w:t>
      </w:r>
      <w:r>
        <w:rPr>
          <w:rFonts w:hint="eastAsia" w:ascii="宋体" w:hAnsi="宋体" w:cs="宋体"/>
          <w:sz w:val="24"/>
          <w:szCs w:val="24"/>
        </w:rPr>
        <w:t>7</w:t>
      </w:r>
      <w:r>
        <w:rPr>
          <w:rFonts w:ascii="宋体" w:hAnsi="宋体" w:cs="宋体"/>
          <w:sz w:val="24"/>
          <w:szCs w:val="24"/>
        </w:rPr>
        <w:t>+</w:t>
      </w:r>
      <w:r>
        <w:rPr>
          <w:rFonts w:hint="eastAsia" w:ascii="宋体" w:hAnsi="宋体" w:cs="宋体"/>
          <w:sz w:val="24"/>
          <w:szCs w:val="24"/>
        </w:rPr>
        <w:t>18</w:t>
      </w:r>
      <w:r>
        <w:rPr>
          <w:rFonts w:ascii="宋体" w:hAnsi="宋体" w:cs="宋体"/>
          <w:sz w:val="24"/>
          <w:szCs w:val="24"/>
        </w:rPr>
        <w:t>+</w:t>
      </w:r>
      <w:r>
        <w:rPr>
          <w:rFonts w:hint="eastAsia" w:ascii="宋体" w:hAnsi="宋体" w:cs="宋体"/>
          <w:sz w:val="24"/>
          <w:szCs w:val="24"/>
        </w:rPr>
        <w:t>19</w:t>
      </w:r>
      <w:r>
        <w:rPr>
          <w:rFonts w:ascii="宋体" w:hAnsi="宋体" w:cs="宋体"/>
          <w:sz w:val="24"/>
          <w:szCs w:val="24"/>
        </w:rPr>
        <w:t>+2</w:t>
      </w:r>
      <w:r>
        <w:rPr>
          <w:rFonts w:hint="eastAsia" w:ascii="宋体" w:hAnsi="宋体" w:cs="宋体"/>
          <w:sz w:val="24"/>
          <w:szCs w:val="24"/>
        </w:rPr>
        <w:t>0</w:t>
      </w:r>
      <w:r>
        <w:rPr>
          <w:rFonts w:ascii="宋体" w:hAnsi="宋体" w:cs="宋体"/>
          <w:sz w:val="24"/>
          <w:szCs w:val="24"/>
        </w:rPr>
        <w:t>+2</w:t>
      </w:r>
      <w:r>
        <w:rPr>
          <w:rFonts w:hint="eastAsia" w:ascii="宋体" w:hAnsi="宋体" w:cs="宋体"/>
          <w:sz w:val="24"/>
          <w:szCs w:val="24"/>
        </w:rPr>
        <w:t>1行。</w:t>
      </w:r>
    </w:p>
    <w:p>
      <w:pPr>
        <w:spacing w:line="360" w:lineRule="auto"/>
        <w:ind w:firstLine="540" w:firstLineChars="225"/>
        <w:rPr>
          <w:rFonts w:ascii="宋体"/>
          <w:sz w:val="24"/>
          <w:szCs w:val="24"/>
        </w:rPr>
      </w:pPr>
      <w:r>
        <w:rPr>
          <w:rFonts w:ascii="宋体" w:hAnsi="宋体" w:cs="宋体"/>
          <w:sz w:val="24"/>
          <w:szCs w:val="24"/>
        </w:rPr>
        <w:t>4.</w:t>
      </w:r>
      <w:r>
        <w:rPr>
          <w:rFonts w:hint="eastAsia" w:ascii="宋体" w:hAnsi="宋体" w:cs="宋体"/>
          <w:sz w:val="24"/>
          <w:szCs w:val="24"/>
        </w:rPr>
        <w:t>第</w:t>
      </w:r>
      <w:r>
        <w:rPr>
          <w:rFonts w:ascii="宋体" w:hAnsi="宋体" w:cs="宋体"/>
          <w:sz w:val="24"/>
          <w:szCs w:val="24"/>
        </w:rPr>
        <w:t>29</w:t>
      </w:r>
      <w:r>
        <w:rPr>
          <w:rFonts w:hint="eastAsia" w:ascii="宋体" w:hAnsi="宋体" w:cs="宋体"/>
          <w:sz w:val="24"/>
          <w:szCs w:val="24"/>
        </w:rPr>
        <w:t>行第4列＝第4列第</w:t>
      </w:r>
      <w:r>
        <w:rPr>
          <w:rFonts w:ascii="宋体" w:hAnsi="宋体" w:cs="宋体"/>
          <w:sz w:val="24"/>
          <w:szCs w:val="24"/>
        </w:rPr>
        <w:t>23+24+25+26+27+28</w:t>
      </w:r>
      <w:r>
        <w:rPr>
          <w:rFonts w:hint="eastAsia" w:ascii="宋体" w:hAnsi="宋体" w:cs="宋体"/>
          <w:sz w:val="24"/>
          <w:szCs w:val="24"/>
        </w:rPr>
        <w:t>行。</w:t>
      </w:r>
    </w:p>
    <w:p>
      <w:pPr>
        <w:spacing w:line="360" w:lineRule="auto"/>
        <w:ind w:firstLine="540" w:firstLineChars="225"/>
        <w:rPr>
          <w:rFonts w:ascii="宋体"/>
          <w:sz w:val="24"/>
          <w:szCs w:val="24"/>
        </w:rPr>
      </w:pPr>
      <w:r>
        <w:rPr>
          <w:rFonts w:ascii="宋体" w:hAnsi="宋体" w:cs="宋体"/>
          <w:sz w:val="24"/>
          <w:szCs w:val="24"/>
        </w:rPr>
        <w:t>5</w:t>
      </w:r>
      <w:r>
        <w:rPr>
          <w:rFonts w:ascii="宋体" w:cs="宋体"/>
          <w:sz w:val="24"/>
          <w:szCs w:val="24"/>
        </w:rPr>
        <w:t>.</w:t>
      </w:r>
      <w:r>
        <w:rPr>
          <w:rFonts w:hint="eastAsia" w:ascii="宋体" w:hAnsi="宋体" w:cs="宋体"/>
          <w:sz w:val="24"/>
          <w:szCs w:val="24"/>
        </w:rPr>
        <w:t>第</w:t>
      </w:r>
      <w:r>
        <w:rPr>
          <w:rFonts w:ascii="宋体" w:hAnsi="宋体" w:cs="宋体"/>
          <w:sz w:val="24"/>
          <w:szCs w:val="24"/>
        </w:rPr>
        <w:t>1</w:t>
      </w:r>
      <w:r>
        <w:rPr>
          <w:rFonts w:hint="eastAsia" w:ascii="宋体" w:hAnsi="宋体" w:cs="宋体"/>
          <w:sz w:val="24"/>
          <w:szCs w:val="24"/>
        </w:rPr>
        <w:t>至</w:t>
      </w:r>
      <w:r>
        <w:rPr>
          <w:rFonts w:ascii="宋体" w:hAnsi="宋体" w:cs="宋体"/>
          <w:sz w:val="24"/>
          <w:szCs w:val="24"/>
        </w:rPr>
        <w:t>1</w:t>
      </w:r>
      <w:r>
        <w:rPr>
          <w:rFonts w:hint="eastAsia" w:ascii="宋体" w:hAnsi="宋体" w:cs="宋体"/>
          <w:sz w:val="24"/>
          <w:szCs w:val="24"/>
        </w:rPr>
        <w:t>4行第</w:t>
      </w:r>
      <w:r>
        <w:rPr>
          <w:rFonts w:ascii="宋体" w:hAnsi="宋体" w:cs="宋体"/>
          <w:sz w:val="24"/>
          <w:szCs w:val="24"/>
        </w:rPr>
        <w:t>5</w:t>
      </w:r>
      <w:r>
        <w:rPr>
          <w:rFonts w:hint="eastAsia" w:ascii="宋体" w:hAnsi="宋体" w:cs="宋体"/>
          <w:sz w:val="24"/>
          <w:szCs w:val="24"/>
        </w:rPr>
        <w:t>列＝第</w:t>
      </w:r>
      <w:r>
        <w:rPr>
          <w:rFonts w:ascii="宋体" w:hAnsi="宋体" w:cs="宋体"/>
          <w:sz w:val="24"/>
          <w:szCs w:val="24"/>
        </w:rPr>
        <w:t>1</w:t>
      </w:r>
      <w:r>
        <w:rPr>
          <w:rFonts w:hint="eastAsia" w:ascii="宋体" w:hAnsi="宋体" w:cs="宋体"/>
          <w:sz w:val="24"/>
          <w:szCs w:val="24"/>
        </w:rPr>
        <w:t>至</w:t>
      </w:r>
      <w:r>
        <w:rPr>
          <w:rFonts w:ascii="宋体" w:hAnsi="宋体" w:cs="宋体"/>
          <w:sz w:val="24"/>
          <w:szCs w:val="24"/>
        </w:rPr>
        <w:t>1</w:t>
      </w:r>
      <w:r>
        <w:rPr>
          <w:rFonts w:hint="eastAsia" w:ascii="宋体" w:hAnsi="宋体" w:cs="宋体"/>
          <w:sz w:val="24"/>
          <w:szCs w:val="24"/>
        </w:rPr>
        <w:t>4行第</w:t>
      </w:r>
      <w:r>
        <w:rPr>
          <w:rFonts w:ascii="宋体" w:hAnsi="宋体" w:cs="宋体"/>
          <w:sz w:val="24"/>
          <w:szCs w:val="24"/>
        </w:rPr>
        <w:t>4</w:t>
      </w:r>
      <w:r>
        <w:rPr>
          <w:rFonts w:hint="eastAsia" w:ascii="宋体" w:hAnsi="宋体" w:cs="宋体"/>
          <w:sz w:val="24"/>
          <w:szCs w:val="24"/>
        </w:rPr>
        <w:t>列÷第</w:t>
      </w:r>
      <w:r>
        <w:rPr>
          <w:rFonts w:ascii="宋体" w:hAnsi="宋体" w:cs="宋体"/>
          <w:sz w:val="24"/>
          <w:szCs w:val="24"/>
        </w:rPr>
        <w:t>1</w:t>
      </w:r>
      <w:r>
        <w:rPr>
          <w:rFonts w:hint="eastAsia" w:ascii="宋体" w:hAnsi="宋体" w:cs="宋体"/>
          <w:sz w:val="24"/>
          <w:szCs w:val="24"/>
        </w:rPr>
        <w:t>5行第</w:t>
      </w:r>
      <w:r>
        <w:rPr>
          <w:rFonts w:ascii="宋体" w:hAnsi="宋体" w:cs="宋体"/>
          <w:sz w:val="24"/>
          <w:szCs w:val="24"/>
        </w:rPr>
        <w:t>4</w:t>
      </w:r>
      <w:r>
        <w:rPr>
          <w:rFonts w:hint="eastAsia" w:ascii="宋体" w:hAnsi="宋体" w:cs="宋体"/>
          <w:sz w:val="24"/>
          <w:szCs w:val="24"/>
        </w:rPr>
        <w:t>列×</w:t>
      </w:r>
      <w:r>
        <w:rPr>
          <w:rFonts w:ascii="宋体" w:hAnsi="宋体" w:cs="宋体"/>
          <w:sz w:val="24"/>
          <w:szCs w:val="24"/>
        </w:rPr>
        <w:t>100%</w:t>
      </w:r>
      <w:r>
        <w:rPr>
          <w:rFonts w:hint="eastAsia" w:ascii="宋体" w:hAnsi="宋体" w:cs="宋体"/>
          <w:sz w:val="24"/>
          <w:szCs w:val="24"/>
        </w:rPr>
        <w:t>。</w:t>
      </w:r>
    </w:p>
    <w:p>
      <w:pPr>
        <w:spacing w:line="360" w:lineRule="auto"/>
        <w:ind w:firstLine="540" w:firstLineChars="225"/>
        <w:rPr>
          <w:rFonts w:ascii="宋体"/>
          <w:sz w:val="24"/>
          <w:szCs w:val="24"/>
        </w:rPr>
      </w:pPr>
      <w:r>
        <w:rPr>
          <w:rFonts w:ascii="宋体" w:hAnsi="宋体" w:cs="宋体"/>
          <w:sz w:val="24"/>
          <w:szCs w:val="24"/>
        </w:rPr>
        <w:t>6</w:t>
      </w:r>
      <w:r>
        <w:rPr>
          <w:rFonts w:ascii="宋体" w:cs="宋体"/>
          <w:sz w:val="24"/>
          <w:szCs w:val="24"/>
        </w:rPr>
        <w:t>.</w:t>
      </w:r>
      <w:r>
        <w:rPr>
          <w:rFonts w:hint="eastAsia" w:ascii="宋体" w:hAnsi="宋体" w:cs="宋体"/>
          <w:sz w:val="24"/>
          <w:szCs w:val="24"/>
        </w:rPr>
        <w:t>第16至29行第5列＝第16至29行第4列÷第30行第</w:t>
      </w:r>
      <w:r>
        <w:rPr>
          <w:rFonts w:ascii="宋体" w:hAnsi="宋体" w:cs="宋体"/>
          <w:sz w:val="24"/>
          <w:szCs w:val="24"/>
        </w:rPr>
        <w:t>4</w:t>
      </w:r>
      <w:r>
        <w:rPr>
          <w:rFonts w:hint="eastAsia" w:ascii="宋体" w:hAnsi="宋体" w:cs="宋体"/>
          <w:sz w:val="24"/>
          <w:szCs w:val="24"/>
        </w:rPr>
        <w:t>列×</w:t>
      </w:r>
      <w:r>
        <w:rPr>
          <w:rFonts w:ascii="宋体" w:hAnsi="宋体" w:cs="宋体"/>
          <w:sz w:val="24"/>
          <w:szCs w:val="24"/>
        </w:rPr>
        <w:t>100%</w:t>
      </w:r>
      <w:r>
        <w:rPr>
          <w:rFonts w:hint="eastAsia" w:ascii="宋体" w:hAnsi="宋体" w:cs="宋体"/>
          <w:sz w:val="24"/>
          <w:szCs w:val="24"/>
        </w:rPr>
        <w:t>。</w:t>
      </w:r>
    </w:p>
    <w:p>
      <w:pPr>
        <w:spacing w:line="360" w:lineRule="auto"/>
        <w:ind w:firstLine="540" w:firstLineChars="225"/>
        <w:rPr>
          <w:rFonts w:ascii="宋体"/>
          <w:sz w:val="24"/>
          <w:szCs w:val="24"/>
        </w:rPr>
      </w:pPr>
      <w:r>
        <w:rPr>
          <w:rFonts w:hint="eastAsia" w:ascii="宋体" w:hAnsi="宋体" w:cs="宋体"/>
          <w:sz w:val="24"/>
          <w:szCs w:val="24"/>
        </w:rPr>
        <w:t>（二）表间关系</w:t>
      </w:r>
    </w:p>
    <w:p>
      <w:pPr>
        <w:spacing w:line="360" w:lineRule="auto"/>
        <w:ind w:firstLine="540" w:firstLineChars="225"/>
        <w:rPr>
          <w:rFonts w:ascii="宋体"/>
          <w:b/>
          <w:bCs/>
          <w:sz w:val="24"/>
          <w:szCs w:val="24"/>
        </w:rPr>
      </w:pPr>
      <w:r>
        <w:rPr>
          <w:rFonts w:ascii="宋体" w:hAnsi="宋体" w:cs="宋体"/>
          <w:sz w:val="24"/>
          <w:szCs w:val="24"/>
        </w:rPr>
        <w:t>1</w:t>
      </w:r>
      <w:r>
        <w:rPr>
          <w:rFonts w:ascii="宋体" w:cs="宋体"/>
          <w:sz w:val="24"/>
          <w:szCs w:val="24"/>
        </w:rPr>
        <w:t>.</w:t>
      </w:r>
      <w:r>
        <w:rPr>
          <w:rFonts w:hint="eastAsia" w:ascii="宋体" w:hAnsi="宋体" w:cs="宋体"/>
          <w:sz w:val="24"/>
          <w:szCs w:val="24"/>
        </w:rPr>
        <w:t>第</w:t>
      </w:r>
      <w:r>
        <w:rPr>
          <w:rFonts w:ascii="宋体" w:hAnsi="宋体" w:cs="宋体"/>
          <w:sz w:val="24"/>
          <w:szCs w:val="24"/>
        </w:rPr>
        <w:t>7</w:t>
      </w:r>
      <w:r>
        <w:rPr>
          <w:rFonts w:hint="eastAsia" w:ascii="宋体" w:hAnsi="宋体" w:cs="宋体"/>
          <w:sz w:val="24"/>
          <w:szCs w:val="24"/>
        </w:rPr>
        <w:t>行第</w:t>
      </w:r>
      <w:r>
        <w:rPr>
          <w:rFonts w:ascii="宋体" w:hAnsi="宋体" w:cs="宋体"/>
          <w:sz w:val="24"/>
          <w:szCs w:val="24"/>
        </w:rPr>
        <w:t>4</w:t>
      </w:r>
      <w:r>
        <w:rPr>
          <w:rFonts w:hint="eastAsia" w:ascii="宋体" w:hAnsi="宋体" w:cs="宋体"/>
          <w:sz w:val="24"/>
          <w:szCs w:val="24"/>
        </w:rPr>
        <w:t>列＝表</w:t>
      </w:r>
      <w:r>
        <w:rPr>
          <w:rFonts w:ascii="宋体" w:hAnsi="宋体" w:cs="宋体"/>
          <w:sz w:val="24"/>
          <w:szCs w:val="24"/>
        </w:rPr>
        <w:t>G100000</w:t>
      </w:r>
      <w:r>
        <w:rPr>
          <w:rFonts w:hint="eastAsia" w:ascii="宋体" w:hAnsi="宋体" w:cs="宋体"/>
          <w:sz w:val="24"/>
          <w:szCs w:val="24"/>
        </w:rPr>
        <w:t>第9行第</w:t>
      </w:r>
      <w:r>
        <w:rPr>
          <w:rFonts w:ascii="宋体" w:hAnsi="宋体" w:cs="宋体"/>
          <w:sz w:val="24"/>
          <w:szCs w:val="24"/>
        </w:rPr>
        <w:t>1</w:t>
      </w:r>
      <w:r>
        <w:rPr>
          <w:rFonts w:hint="eastAsia" w:ascii="宋体" w:hAnsi="宋体" w:cs="宋体"/>
          <w:sz w:val="24"/>
          <w:szCs w:val="24"/>
        </w:rPr>
        <w:t>列。</w:t>
      </w:r>
    </w:p>
    <w:p>
      <w:pPr>
        <w:spacing w:line="360" w:lineRule="auto"/>
        <w:ind w:firstLine="540" w:firstLineChars="225"/>
        <w:rPr>
          <w:rFonts w:ascii="宋体"/>
          <w:b/>
          <w:bCs/>
          <w:sz w:val="24"/>
          <w:szCs w:val="24"/>
        </w:rPr>
      </w:pPr>
      <w:r>
        <w:rPr>
          <w:rFonts w:hint="eastAsia" w:ascii="宋体" w:hAnsi="宋体" w:cs="宋体"/>
          <w:sz w:val="24"/>
          <w:szCs w:val="24"/>
        </w:rPr>
        <w:t>2.第</w:t>
      </w:r>
      <w:r>
        <w:rPr>
          <w:rFonts w:ascii="宋体" w:hAnsi="宋体" w:cs="宋体"/>
          <w:sz w:val="24"/>
          <w:szCs w:val="24"/>
        </w:rPr>
        <w:t>1</w:t>
      </w:r>
      <w:r>
        <w:rPr>
          <w:rFonts w:hint="eastAsia" w:ascii="宋体" w:hAnsi="宋体" w:cs="宋体"/>
          <w:sz w:val="24"/>
          <w:szCs w:val="24"/>
        </w:rPr>
        <w:t>4行第</w:t>
      </w:r>
      <w:r>
        <w:rPr>
          <w:rFonts w:ascii="宋体" w:hAnsi="宋体" w:cs="宋体"/>
          <w:sz w:val="24"/>
          <w:szCs w:val="24"/>
        </w:rPr>
        <w:t>4</w:t>
      </w:r>
      <w:r>
        <w:rPr>
          <w:rFonts w:hint="eastAsia" w:ascii="宋体" w:hAnsi="宋体" w:cs="宋体"/>
          <w:sz w:val="24"/>
          <w:szCs w:val="24"/>
        </w:rPr>
        <w:t>列＝表</w:t>
      </w:r>
      <w:r>
        <w:rPr>
          <w:rFonts w:ascii="宋体" w:hAnsi="宋体" w:cs="宋体"/>
          <w:sz w:val="24"/>
          <w:szCs w:val="24"/>
        </w:rPr>
        <w:t>G100000</w:t>
      </w:r>
      <w:r>
        <w:rPr>
          <w:rFonts w:hint="eastAsia" w:ascii="宋体" w:hAnsi="宋体" w:cs="宋体"/>
          <w:sz w:val="24"/>
          <w:szCs w:val="24"/>
        </w:rPr>
        <w:t>第9行第2列。</w:t>
      </w:r>
    </w:p>
    <w:p>
      <w:pPr>
        <w:spacing w:line="360" w:lineRule="auto"/>
        <w:ind w:firstLine="540" w:firstLineChars="225"/>
        <w:rPr>
          <w:rFonts w:ascii="宋体"/>
          <w:b/>
          <w:bCs/>
          <w:sz w:val="24"/>
          <w:szCs w:val="24"/>
        </w:rPr>
      </w:pPr>
      <w:r>
        <w:rPr>
          <w:rFonts w:hint="eastAsia" w:ascii="宋体" w:hAnsi="宋体" w:cs="宋体"/>
          <w:sz w:val="24"/>
          <w:szCs w:val="24"/>
        </w:rPr>
        <w:t>3</w:t>
      </w:r>
      <w:r>
        <w:rPr>
          <w:rFonts w:ascii="宋体" w:cs="宋体"/>
          <w:sz w:val="24"/>
          <w:szCs w:val="24"/>
        </w:rPr>
        <w:t>.</w:t>
      </w:r>
      <w:r>
        <w:rPr>
          <w:rFonts w:hint="eastAsia" w:ascii="宋体" w:hAnsi="宋体" w:cs="宋体"/>
          <w:sz w:val="24"/>
          <w:szCs w:val="24"/>
        </w:rPr>
        <w:t>第15行第4列＝表</w:t>
      </w:r>
      <w:r>
        <w:rPr>
          <w:rFonts w:ascii="宋体" w:hAnsi="宋体" w:cs="宋体"/>
          <w:sz w:val="24"/>
          <w:szCs w:val="24"/>
        </w:rPr>
        <w:t>G100000</w:t>
      </w:r>
      <w:r>
        <w:rPr>
          <w:rFonts w:hint="eastAsia" w:ascii="宋体" w:hAnsi="宋体" w:cs="宋体"/>
          <w:sz w:val="24"/>
          <w:szCs w:val="24"/>
        </w:rPr>
        <w:t>第9行第4列。</w:t>
      </w:r>
    </w:p>
    <w:p>
      <w:pPr>
        <w:spacing w:line="360" w:lineRule="auto"/>
        <w:ind w:firstLine="540" w:firstLineChars="225"/>
        <w:rPr>
          <w:rFonts w:ascii="宋体"/>
          <w:b/>
          <w:bCs/>
          <w:sz w:val="24"/>
          <w:szCs w:val="24"/>
        </w:rPr>
      </w:pPr>
      <w:r>
        <w:rPr>
          <w:rFonts w:hint="eastAsia" w:ascii="宋体" w:hAnsi="宋体" w:cs="宋体"/>
          <w:sz w:val="24"/>
          <w:szCs w:val="24"/>
        </w:rPr>
        <w:t>4</w:t>
      </w:r>
      <w:r>
        <w:rPr>
          <w:rFonts w:ascii="宋体" w:cs="宋体"/>
          <w:sz w:val="24"/>
          <w:szCs w:val="24"/>
        </w:rPr>
        <w:t>.</w:t>
      </w:r>
      <w:r>
        <w:rPr>
          <w:rFonts w:hint="eastAsia" w:ascii="宋体" w:hAnsi="宋体" w:cs="宋体"/>
          <w:sz w:val="24"/>
          <w:szCs w:val="24"/>
        </w:rPr>
        <w:t>第22行第</w:t>
      </w:r>
      <w:r>
        <w:rPr>
          <w:rFonts w:ascii="宋体" w:hAnsi="宋体" w:cs="宋体"/>
          <w:sz w:val="24"/>
          <w:szCs w:val="24"/>
        </w:rPr>
        <w:t>4</w:t>
      </w:r>
      <w:r>
        <w:rPr>
          <w:rFonts w:hint="eastAsia" w:ascii="宋体" w:hAnsi="宋体" w:cs="宋体"/>
          <w:sz w:val="24"/>
          <w:szCs w:val="24"/>
        </w:rPr>
        <w:t>列＝表</w:t>
      </w:r>
      <w:r>
        <w:rPr>
          <w:rFonts w:ascii="宋体" w:hAnsi="宋体" w:cs="宋体"/>
          <w:sz w:val="24"/>
          <w:szCs w:val="24"/>
        </w:rPr>
        <w:t>G100000</w:t>
      </w:r>
      <w:r>
        <w:rPr>
          <w:rFonts w:hint="eastAsia" w:ascii="宋体" w:hAnsi="宋体" w:cs="宋体"/>
          <w:sz w:val="24"/>
          <w:szCs w:val="24"/>
        </w:rPr>
        <w:t>第10行第</w:t>
      </w:r>
      <w:r>
        <w:rPr>
          <w:rFonts w:ascii="宋体" w:hAnsi="宋体" w:cs="宋体"/>
          <w:sz w:val="24"/>
          <w:szCs w:val="24"/>
        </w:rPr>
        <w:t>1</w:t>
      </w:r>
      <w:r>
        <w:rPr>
          <w:rFonts w:hint="eastAsia" w:ascii="宋体" w:hAnsi="宋体" w:cs="宋体"/>
          <w:sz w:val="24"/>
          <w:szCs w:val="24"/>
        </w:rPr>
        <w:t>列。</w:t>
      </w:r>
    </w:p>
    <w:p>
      <w:pPr>
        <w:spacing w:line="360" w:lineRule="auto"/>
        <w:ind w:firstLine="540" w:firstLineChars="225"/>
        <w:rPr>
          <w:rFonts w:ascii="宋体" w:hAnsi="宋体" w:cs="宋体"/>
          <w:sz w:val="24"/>
          <w:szCs w:val="24"/>
        </w:rPr>
      </w:pPr>
      <w:r>
        <w:rPr>
          <w:rFonts w:hint="eastAsia" w:ascii="宋体" w:hAnsi="宋体" w:cs="宋体"/>
          <w:sz w:val="24"/>
          <w:szCs w:val="24"/>
        </w:rPr>
        <w:t>5</w:t>
      </w:r>
      <w:r>
        <w:rPr>
          <w:rFonts w:ascii="宋体" w:cs="宋体"/>
          <w:sz w:val="24"/>
          <w:szCs w:val="24"/>
        </w:rPr>
        <w:t>.</w:t>
      </w:r>
      <w:r>
        <w:rPr>
          <w:rFonts w:hint="eastAsia" w:ascii="宋体" w:hAnsi="宋体" w:cs="宋体"/>
          <w:sz w:val="24"/>
          <w:szCs w:val="24"/>
        </w:rPr>
        <w:t>第</w:t>
      </w:r>
      <w:r>
        <w:rPr>
          <w:rFonts w:ascii="宋体" w:hAnsi="宋体" w:cs="宋体"/>
          <w:sz w:val="24"/>
          <w:szCs w:val="24"/>
        </w:rPr>
        <w:t>29</w:t>
      </w:r>
      <w:r>
        <w:rPr>
          <w:rFonts w:hint="eastAsia" w:ascii="宋体" w:hAnsi="宋体" w:cs="宋体"/>
          <w:sz w:val="24"/>
          <w:szCs w:val="24"/>
        </w:rPr>
        <w:t>行第4列＝表</w:t>
      </w:r>
      <w:r>
        <w:rPr>
          <w:rFonts w:ascii="宋体" w:hAnsi="宋体" w:cs="宋体"/>
          <w:sz w:val="24"/>
          <w:szCs w:val="24"/>
        </w:rPr>
        <w:t>G100000</w:t>
      </w:r>
      <w:r>
        <w:rPr>
          <w:rFonts w:hint="eastAsia" w:ascii="宋体" w:hAnsi="宋体" w:cs="宋体"/>
          <w:sz w:val="24"/>
          <w:szCs w:val="24"/>
        </w:rPr>
        <w:t>第10行第</w:t>
      </w:r>
      <w:r>
        <w:rPr>
          <w:rFonts w:ascii="宋体" w:hAnsi="宋体" w:cs="宋体"/>
          <w:sz w:val="24"/>
          <w:szCs w:val="24"/>
        </w:rPr>
        <w:t>2</w:t>
      </w:r>
      <w:r>
        <w:rPr>
          <w:rFonts w:hint="eastAsia" w:ascii="宋体" w:hAnsi="宋体" w:cs="宋体"/>
          <w:sz w:val="24"/>
          <w:szCs w:val="24"/>
        </w:rPr>
        <w:t>列。</w:t>
      </w:r>
    </w:p>
    <w:p>
      <w:pPr>
        <w:spacing w:line="360" w:lineRule="auto"/>
        <w:ind w:firstLine="480" w:firstLineChars="200"/>
      </w:pPr>
      <w:r>
        <w:rPr>
          <w:rFonts w:hint="eastAsia" w:ascii="宋体" w:hAnsi="宋体" w:cs="宋体"/>
          <w:sz w:val="24"/>
          <w:szCs w:val="24"/>
        </w:rPr>
        <w:t>6.第30行第4列＝表</w:t>
      </w:r>
      <w:r>
        <w:rPr>
          <w:rFonts w:ascii="宋体" w:hAnsi="宋体" w:cs="宋体"/>
          <w:sz w:val="24"/>
          <w:szCs w:val="24"/>
        </w:rPr>
        <w:t>G100000</w:t>
      </w:r>
      <w:r>
        <w:rPr>
          <w:rFonts w:hint="eastAsia" w:ascii="宋体" w:hAnsi="宋体" w:cs="宋体"/>
          <w:sz w:val="24"/>
          <w:szCs w:val="24"/>
        </w:rPr>
        <w:t>第10行第4列。</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D585D3B"/>
    <w:rsid w:val="6D585D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qFormat/>
    <w:uiPriority w:val="99"/>
    <w:pPr>
      <w:keepNext/>
      <w:keepLines/>
      <w:spacing w:before="340" w:after="330" w:line="576" w:lineRule="auto"/>
      <w:outlineLvl w:val="0"/>
    </w:pPr>
    <w:rPr>
      <w:b/>
      <w:bCs/>
      <w:kern w:val="44"/>
      <w:sz w:val="44"/>
      <w:szCs w:val="44"/>
    </w:rPr>
  </w:style>
  <w:style w:type="character" w:default="1" w:styleId="3">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Office_10.8.2.6837_F1E327BC-269C-435d-A152-05C5408002CA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2019-05-17T10:01:00Z</dcterms:created>
  <dc:creator>刘虹</dc:creator>
  <cp:lastModifiedBy>刘虹</cp:lastModifiedBy>
  <dcterms:modified xsi:type="dcterms:W3CDTF">2019-05-17T10:02:15Z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2052-10.8.2.6837</vt:lpwstr>
  </property>
</Properties>
</file>