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360" w:lineRule="auto"/>
        <w:jc w:val="center"/>
        <w:rPr>
          <w:rFonts w:ascii="宋体"/>
          <w:sz w:val="28"/>
          <w:szCs w:val="28"/>
        </w:rPr>
      </w:pPr>
      <w:bookmarkStart w:id="0" w:name="_Toc450298798"/>
      <w:r>
        <w:rPr>
          <w:rFonts w:ascii="宋体" w:hAnsi="宋体" w:cs="宋体"/>
          <w:sz w:val="28"/>
          <w:szCs w:val="28"/>
        </w:rPr>
        <w:t>G11</w:t>
      </w:r>
      <w:r>
        <w:rPr>
          <w:rFonts w:hint="eastAsia" w:ascii="宋体" w:hAnsi="宋体" w:cs="宋体"/>
          <w:sz w:val="28"/>
          <w:szCs w:val="28"/>
        </w:rPr>
        <w:t>3</w:t>
      </w:r>
      <w:r>
        <w:rPr>
          <w:rFonts w:ascii="宋体" w:hAnsi="宋体" w:cs="宋体"/>
          <w:sz w:val="28"/>
          <w:szCs w:val="28"/>
        </w:rPr>
        <w:t>010</w:t>
      </w:r>
      <w:r>
        <w:rPr>
          <w:rFonts w:hint="eastAsia" w:ascii="宋体" w:hAnsi="宋体" w:cs="宋体"/>
          <w:sz w:val="28"/>
          <w:szCs w:val="28"/>
        </w:rPr>
        <w:t>《年度关联交易财务状况分析表（报告企业个别报表信息）》填报说明</w:t>
      </w:r>
      <w:bookmarkEnd w:id="0"/>
    </w:p>
    <w:p>
      <w:pPr>
        <w:spacing w:line="360" w:lineRule="auto"/>
        <w:rPr>
          <w:rFonts w:ascii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本表适用于本报告年度所属期间内编制个别财务报表的企业填报。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1" w:name="_Toc450298799"/>
      <w:r>
        <w:rPr>
          <w:rFonts w:hint="eastAsia" w:ascii="宋体" w:hAnsi="宋体" w:cs="宋体"/>
          <w:b/>
          <w:bCs/>
          <w:sz w:val="24"/>
          <w:szCs w:val="24"/>
        </w:rPr>
        <w:t>一、有关项目填报说明</w:t>
      </w:r>
      <w:bookmarkEnd w:id="1"/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企业应当依据财务会计核算明细准确划分境外关联交易、境外非关联交易、境内关联交易、境内非关联交易。无法准确划分的，应当确定其他划分方法，并说明具体的划分标准。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2" w:name="_Toc450298800"/>
      <w:r>
        <w:rPr>
          <w:rFonts w:hint="eastAsia" w:ascii="宋体" w:hAnsi="宋体" w:cs="宋体"/>
          <w:b/>
          <w:bCs/>
          <w:sz w:val="24"/>
          <w:szCs w:val="24"/>
        </w:rPr>
        <w:t>二、表内、表间关系</w:t>
      </w:r>
      <w:bookmarkEnd w:id="2"/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（一）表内关系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t>列＝第</w:t>
      </w:r>
      <w:r>
        <w:rPr>
          <w:rFonts w:ascii="宋体" w:hAnsi="宋体" w:cs="宋体"/>
          <w:sz w:val="24"/>
          <w:szCs w:val="24"/>
        </w:rPr>
        <w:t>1+2+3+4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14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1-3-5-7-8-9-10+11+12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3.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18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14+15-16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4</w:t>
      </w:r>
      <w:r>
        <w:rPr>
          <w:rFonts w:asci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20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18-19</w:t>
      </w:r>
      <w:bookmarkStart w:id="3" w:name="_GoBack"/>
      <w:bookmarkEnd w:id="3"/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（二）表间关系</w:t>
      </w:r>
    </w:p>
    <w:p>
      <w:pPr>
        <w:spacing w:line="360" w:lineRule="auto"/>
        <w:ind w:firstLine="480" w:firstLineChars="200"/>
      </w:pPr>
      <w:r>
        <w:rPr>
          <w:rFonts w:hint="eastAsia" w:ascii="宋体" w:hAnsi="宋体" w:cs="宋体"/>
          <w:sz w:val="24"/>
          <w:szCs w:val="24"/>
        </w:rPr>
        <w:t>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D4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2019-05-17T08:08:45Z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