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4BA41" w14:textId="77777777" w:rsidR="00BF7B38" w:rsidRPr="00BF7B38" w:rsidRDefault="00BF7B38" w:rsidP="00BF7B38">
      <w:r w:rsidRPr="00BF7B38">
        <w:rPr>
          <w:rFonts w:hint="eastAsia"/>
        </w:rPr>
        <w:t>操作步骤</w:t>
      </w:r>
    </w:p>
    <w:p w14:paraId="0DAA3EBC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01</w:t>
      </w:r>
    </w:p>
    <w:p w14:paraId="57357415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登录新电子税局，并搜索“跨区域迁移申请”。</w:t>
      </w:r>
    </w:p>
    <w:p w14:paraId="38B335E7" w14:textId="58862D0D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drawing>
          <wp:inline distT="0" distB="0" distL="0" distR="0" wp14:anchorId="0188A141" wp14:editId="619CD437">
            <wp:extent cx="5274310" cy="2505075"/>
            <wp:effectExtent l="0" t="0" r="2540" b="9525"/>
            <wp:docPr id="119171700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7A473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02</w:t>
      </w:r>
    </w:p>
    <w:p w14:paraId="61DCBF32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在“跨区域迁移申请”模块中填写所需信息。</w:t>
      </w:r>
    </w:p>
    <w:p w14:paraId="6C9FBED2" w14:textId="69FE8292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drawing>
          <wp:inline distT="0" distB="0" distL="0" distR="0" wp14:anchorId="719EF0DC" wp14:editId="2C5C3F8B">
            <wp:extent cx="5274310" cy="2307590"/>
            <wp:effectExtent l="0" t="0" r="2540" b="0"/>
            <wp:docPr id="95069297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8070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必</w:t>
      </w:r>
      <w:proofErr w:type="gramStart"/>
      <w:r w:rsidRPr="00BF7B38">
        <w:rPr>
          <w:rFonts w:hint="eastAsia"/>
        </w:rPr>
        <w:t>录信息</w:t>
      </w:r>
      <w:proofErr w:type="gramEnd"/>
      <w:r w:rsidRPr="00BF7B38">
        <w:rPr>
          <w:rFonts w:hint="eastAsia"/>
        </w:rPr>
        <w:t>包括迁入地行政区划、迁入地注册地址、迁移前尚未弥补的经营所得个人所得税累计亏损以及</w:t>
      </w:r>
      <w:proofErr w:type="gramStart"/>
      <w:r w:rsidRPr="00BF7B38">
        <w:rPr>
          <w:rFonts w:hint="eastAsia"/>
        </w:rPr>
        <w:t>上传已变更</w:t>
      </w:r>
      <w:proofErr w:type="gramEnd"/>
      <w:r w:rsidRPr="00BF7B38">
        <w:rPr>
          <w:rFonts w:hint="eastAsia"/>
        </w:rPr>
        <w:t>的登记证照附件。</w:t>
      </w:r>
    </w:p>
    <w:p w14:paraId="0F143629" w14:textId="653B5D70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drawing>
          <wp:inline distT="0" distB="0" distL="0" distR="0" wp14:anchorId="798B153E" wp14:editId="4E065D6F">
            <wp:extent cx="5274310" cy="2366645"/>
            <wp:effectExtent l="0" t="0" r="2540" b="0"/>
            <wp:docPr id="5102644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E84D6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lastRenderedPageBreak/>
        <w:t>03</w:t>
      </w:r>
    </w:p>
    <w:p w14:paraId="4BEAB339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填写完所有必</w:t>
      </w:r>
      <w:proofErr w:type="gramStart"/>
      <w:r w:rsidRPr="00BF7B38">
        <w:rPr>
          <w:rFonts w:hint="eastAsia"/>
        </w:rPr>
        <w:t>录信息</w:t>
      </w:r>
      <w:proofErr w:type="gramEnd"/>
      <w:r w:rsidRPr="00BF7B38">
        <w:rPr>
          <w:rFonts w:hint="eastAsia"/>
        </w:rPr>
        <w:t>后点击预检后，根据页面指引完成未办结事项。</w:t>
      </w:r>
    </w:p>
    <w:p w14:paraId="05EA755E" w14:textId="4F0577A8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drawing>
          <wp:inline distT="0" distB="0" distL="0" distR="0" wp14:anchorId="67BAD180" wp14:editId="140CEDA4">
            <wp:extent cx="5274310" cy="2492375"/>
            <wp:effectExtent l="0" t="0" r="2540" b="3175"/>
            <wp:docPr id="102392880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53A98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04</w:t>
      </w:r>
    </w:p>
    <w:p w14:paraId="73C58978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未结事项办结后，系统跳转迁移征管信息确认表。</w:t>
      </w:r>
    </w:p>
    <w:p w14:paraId="7C37BFE5" w14:textId="486D993A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drawing>
          <wp:inline distT="0" distB="0" distL="0" distR="0" wp14:anchorId="0503FD96" wp14:editId="515F19CC">
            <wp:extent cx="5274310" cy="2465705"/>
            <wp:effectExtent l="0" t="0" r="2540" b="0"/>
            <wp:docPr id="2561874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A56A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05</w:t>
      </w:r>
    </w:p>
    <w:p w14:paraId="2FDB724E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所有信息核实无误后，点击“我已确定”。</w:t>
      </w:r>
    </w:p>
    <w:p w14:paraId="10BCE6EB" w14:textId="73762268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drawing>
          <wp:inline distT="0" distB="0" distL="0" distR="0" wp14:anchorId="05240E0E" wp14:editId="356B6107">
            <wp:extent cx="5274310" cy="2439670"/>
            <wp:effectExtent l="0" t="0" r="2540" b="0"/>
            <wp:docPr id="44795420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81EA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lastRenderedPageBreak/>
        <w:t>06</w:t>
      </w:r>
    </w:p>
    <w:p w14:paraId="4DCBBEDB" w14:textId="77777777" w:rsidR="00BF7B38" w:rsidRPr="00BF7B38" w:rsidRDefault="00BF7B38" w:rsidP="00BF7B38">
      <w:pPr>
        <w:rPr>
          <w:rFonts w:hint="eastAsia"/>
        </w:rPr>
      </w:pPr>
      <w:proofErr w:type="gramStart"/>
      <w:r w:rsidRPr="00BF7B38">
        <w:rPr>
          <w:rFonts w:hint="eastAsia"/>
        </w:rPr>
        <w:t>法人扫码或</w:t>
      </w:r>
      <w:proofErr w:type="gramEnd"/>
      <w:r w:rsidRPr="00BF7B38">
        <w:rPr>
          <w:rFonts w:hint="eastAsia"/>
        </w:rPr>
        <w:t>收取短信进行实名认证。</w:t>
      </w:r>
    </w:p>
    <w:p w14:paraId="1C65B107" w14:textId="791453D4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drawing>
          <wp:inline distT="0" distB="0" distL="0" distR="0" wp14:anchorId="533BE928" wp14:editId="0243AB6E">
            <wp:extent cx="5274310" cy="2313940"/>
            <wp:effectExtent l="0" t="0" r="2540" b="0"/>
            <wp:docPr id="191203268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50861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07</w:t>
      </w:r>
    </w:p>
    <w:p w14:paraId="675F1281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实名认证通过后成功提交迁移申请。</w:t>
      </w:r>
    </w:p>
    <w:p w14:paraId="4555D194" w14:textId="3857C3DB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drawing>
          <wp:inline distT="0" distB="0" distL="0" distR="0" wp14:anchorId="3C6C749B" wp14:editId="69428791">
            <wp:extent cx="5274310" cy="2426335"/>
            <wp:effectExtent l="0" t="0" r="2540" b="0"/>
            <wp:docPr id="15497360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F821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08</w:t>
      </w:r>
    </w:p>
    <w:p w14:paraId="651CC9E6" w14:textId="77777777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t>税务机关受理后，下载并打印文书。</w:t>
      </w:r>
    </w:p>
    <w:p w14:paraId="1C7A7A70" w14:textId="589656DA" w:rsidR="00BF7B38" w:rsidRPr="00BF7B38" w:rsidRDefault="00BF7B38" w:rsidP="00BF7B38">
      <w:pPr>
        <w:rPr>
          <w:rFonts w:hint="eastAsia"/>
        </w:rPr>
      </w:pPr>
      <w:r w:rsidRPr="00BF7B38">
        <w:rPr>
          <w:rFonts w:hint="eastAsia"/>
        </w:rPr>
        <w:drawing>
          <wp:inline distT="0" distB="0" distL="0" distR="0" wp14:anchorId="27C22651" wp14:editId="7A6D9266">
            <wp:extent cx="5274310" cy="2498725"/>
            <wp:effectExtent l="0" t="0" r="2540" b="0"/>
            <wp:docPr id="75953214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44F3C" w14:textId="77777777" w:rsidR="003C3EFF" w:rsidRDefault="003C3EFF"/>
    <w:sectPr w:rsidR="003C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CF124" w14:textId="77777777" w:rsidR="00B70C79" w:rsidRDefault="00B70C79" w:rsidP="00BF7B38">
      <w:pPr>
        <w:rPr>
          <w:rFonts w:hint="eastAsia"/>
        </w:rPr>
      </w:pPr>
      <w:r>
        <w:separator/>
      </w:r>
    </w:p>
  </w:endnote>
  <w:endnote w:type="continuationSeparator" w:id="0">
    <w:p w14:paraId="77C09856" w14:textId="77777777" w:rsidR="00B70C79" w:rsidRDefault="00B70C79" w:rsidP="00BF7B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D38D4" w14:textId="77777777" w:rsidR="00B70C79" w:rsidRDefault="00B70C79" w:rsidP="00BF7B38">
      <w:pPr>
        <w:rPr>
          <w:rFonts w:hint="eastAsia"/>
        </w:rPr>
      </w:pPr>
      <w:r>
        <w:separator/>
      </w:r>
    </w:p>
  </w:footnote>
  <w:footnote w:type="continuationSeparator" w:id="0">
    <w:p w14:paraId="65F18D12" w14:textId="77777777" w:rsidR="00B70C79" w:rsidRDefault="00B70C79" w:rsidP="00BF7B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FF"/>
    <w:rsid w:val="003C3EFF"/>
    <w:rsid w:val="00B70C79"/>
    <w:rsid w:val="00BF7B38"/>
    <w:rsid w:val="00F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E665ED-A868-4A1C-B41E-629F4A30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B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9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6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9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2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6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6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6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9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8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2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9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2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7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7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0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4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5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9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7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9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2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6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5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8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4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10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9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5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4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5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9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0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0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3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5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3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7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3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6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7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3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3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5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3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6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 x</dc:creator>
  <cp:keywords/>
  <dc:description/>
  <cp:lastModifiedBy>yb x</cp:lastModifiedBy>
  <cp:revision>2</cp:revision>
  <dcterms:created xsi:type="dcterms:W3CDTF">2024-12-17T09:47:00Z</dcterms:created>
  <dcterms:modified xsi:type="dcterms:W3CDTF">2024-12-17T09:47:00Z</dcterms:modified>
</cp:coreProperties>
</file>