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3852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964" w:firstLineChars="40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fill="FFFFFF"/>
        </w:rPr>
      </w:pPr>
    </w:p>
    <w:p w14:paraId="51D20F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firstLine="964" w:firstLineChars="400"/>
        <w:jc w:val="left"/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  <w:shd w:val="clear" w:fill="FFFFFF"/>
        </w:rPr>
        <w:t>超 500 万元混合用途固定资产进项税额转出计算</w:t>
      </w:r>
    </w:p>
    <w:p w14:paraId="396D55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</w:p>
    <w:p w14:paraId="478028FA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关键计算参数</w:t>
      </w:r>
    </w:p>
    <w:p w14:paraId="456FC13D">
      <w:pPr>
        <w:numPr>
          <w:ilvl w:val="0"/>
          <w:numId w:val="0"/>
        </w:numPr>
        <w:rPr>
          <w:rFonts w:hint="eastAsia"/>
        </w:rPr>
      </w:pPr>
    </w:p>
    <w:p w14:paraId="69AE2BD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1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进项税额（I）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  <w:t>：该资产对应的增值税专用发票注明的进项税额。</w:t>
      </w:r>
    </w:p>
    <w:p w14:paraId="432AAC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1" w:firstLineChars="200"/>
        <w:jc w:val="left"/>
        <w:rPr>
          <w:rFonts w:hint="default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  <w:lang w:val="en-US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调整年限（N）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  <w:lang w:eastAsia="zh-CN"/>
        </w:rPr>
        <w:t>：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  <w:lang w:val="en-US" w:eastAsia="zh-CN"/>
        </w:rPr>
        <w:t>1.不动产、土地使用权20年；2.飞机、火车、轮船10 年;3.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5"/>
          <w:szCs w:val="15"/>
          <w:shd w:val="clear" w:fill="FFFFFF"/>
        </w:rPr>
        <w:t>其他长期资产，为5年。</w:t>
      </w:r>
    </w:p>
    <w:p w14:paraId="766325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1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当年混合用途月数（M）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  <w:t>：资产当年实际同时用于一般计税与二类、三类不得抵扣项目的月份数。</w:t>
      </w:r>
    </w:p>
    <w:p w14:paraId="057622E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1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lang w:val="en-US" w:eastAsia="zh-CN"/>
        </w:rPr>
        <w:t>两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类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lang w:val="en-US" w:eastAsia="zh-CN"/>
        </w:rPr>
        <w:t>不得抵扣项目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折旧占比（R₂）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  <w:t>：</w:t>
      </w: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按照会计期间计算的折旧额</w:t>
      </w:r>
    </w:p>
    <w:p w14:paraId="5B7859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right="0" w:rightChars="0"/>
        <w:jc w:val="left"/>
        <w:rPr>
          <w:rFonts w:hint="default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18"/>
          <w:szCs w:val="18"/>
        </w:rPr>
        <w:drawing>
          <wp:inline distT="0" distB="0" distL="114300" distR="114300">
            <wp:extent cx="2856230" cy="445135"/>
            <wp:effectExtent l="0" t="0" r="889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623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DCC0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1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三类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  <w:lang w:val="en-US" w:eastAsia="zh-CN"/>
        </w:rPr>
        <w:t>不得抵扣项目</w:t>
      </w:r>
      <w:r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  <w:t>折旧占比（R₃）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：</w:t>
      </w:r>
    </w:p>
    <w:p w14:paraId="46AE696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drawing>
          <wp:inline distT="0" distB="0" distL="114300" distR="114300">
            <wp:extent cx="3143885" cy="429260"/>
            <wp:effectExtent l="0" t="0" r="10795" b="1270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9FFD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-360" w:leftChars="0" w:right="0" w:rightChars="0" w:firstLine="360" w:firstLineChars="20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</w:pPr>
    </w:p>
    <w:p w14:paraId="7BA2EE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二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、年度进项税额转出计算步骤</w:t>
      </w:r>
      <w:bookmarkStart w:id="0" w:name="_GoBack"/>
      <w:bookmarkEnd w:id="0"/>
    </w:p>
    <w:p w14:paraId="188F29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</w:p>
    <w:p w14:paraId="08ADB2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步骤 1：计算当年调整基数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 w:val="18"/>
          <w:szCs w:val="18"/>
        </w:rPr>
        <w:t>（年度可调整的进项总额）</w:t>
      </w:r>
    </w:p>
    <w:p w14:paraId="6E689A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default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18"/>
          <w:szCs w:val="18"/>
        </w:rPr>
        <w:drawing>
          <wp:inline distT="0" distB="0" distL="114300" distR="114300">
            <wp:extent cx="1401445" cy="457200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144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sz w:val="18"/>
          <w:szCs w:val="18"/>
          <w:lang w:val="en-US" w:eastAsia="zh-CN"/>
        </w:rPr>
        <w:t>(N 是调整年限，不是会计年限)</w:t>
      </w:r>
    </w:p>
    <w:p w14:paraId="2F1A30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步骤 2：计算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两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</w:rPr>
        <w:t>类</w:t>
      </w:r>
      <w:r>
        <w:rPr>
          <w:rFonts w:hint="eastAsia" w:asciiTheme="majorEastAsia" w:hAnsiTheme="majorEastAsia" w:eastAsiaTheme="majorEastAsia" w:cstheme="majorEastAsia"/>
          <w:color w:val="000000"/>
          <w:sz w:val="21"/>
          <w:szCs w:val="21"/>
          <w:lang w:val="en-US" w:eastAsia="zh-CN"/>
        </w:rPr>
        <w:t>不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得抵扣项目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转出税额</w:t>
      </w:r>
    </w:p>
    <w:p w14:paraId="28C3C7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两类项目对应进项税额转出 = 调整基数 ×R₂</w:t>
      </w:r>
    </w:p>
    <w:p w14:paraId="3A75FBD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ACE9F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步骤 3：计算三类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不得抵扣项目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转出税额</w:t>
      </w:r>
    </w:p>
    <w:p w14:paraId="64E9676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三类项目对应的进项税额转出 =(调整基数−二类转出税额)×R₃</w:t>
      </w:r>
    </w:p>
    <w:p w14:paraId="1DD9BF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6C960B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步骤 4：计算当年总转出税额</w:t>
      </w:r>
    </w:p>
    <w:p w14:paraId="3578F6A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Style w:val="6"/>
          <w:rFonts w:hint="eastAsia" w:asciiTheme="majorEastAsia" w:hAnsiTheme="majorEastAsia" w:eastAsiaTheme="majorEastAsia" w:cstheme="majorEastAsia"/>
          <w:b w:val="0"/>
          <w:bCs w:val="0"/>
          <w:color w:val="000000"/>
          <w:kern w:val="0"/>
          <w:sz w:val="18"/>
          <w:szCs w:val="18"/>
          <w:lang w:val="en-US" w:eastAsia="zh-CN" w:bidi="ar"/>
        </w:rPr>
        <w:t>当年应转出进项税额 = 两类转出 + 三类转出</w:t>
      </w:r>
    </w:p>
    <w:p w14:paraId="69893B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Style w:val="6"/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18"/>
          <w:szCs w:val="18"/>
          <w:lang w:val="en-US" w:eastAsia="zh-CN" w:bidi="ar"/>
        </w:rPr>
      </w:pPr>
    </w:p>
    <w:p w14:paraId="556D0C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三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、实操计算示例</w:t>
      </w:r>
    </w:p>
    <w:p w14:paraId="68A0170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18"/>
          <w:szCs w:val="18"/>
          <w:lang w:val="en-US" w:eastAsia="zh-CN" w:bidi="ar"/>
        </w:rPr>
        <w:t>2026 年 1 月购入办公楼折旧年限 20 年，原值 1200 万，进项税额 100 万；60% 用于生产（一般计税），30% 用于职工宿舍（集体福利，二类），10% 用于简易计税项目（三类）；当年混合用途月数 12 个月；</w:t>
      </w:r>
    </w:p>
    <w:p w14:paraId="43F2D47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分步计算</w:t>
      </w:r>
    </w:p>
    <w:p w14:paraId="6E23DC2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288" w:lineRule="atLeast"/>
        <w:ind w:left="420" w:leftChars="0" w:right="0" w:hanging="36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调整基数：10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0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×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(12/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20×12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)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=5万元</w:t>
      </w:r>
    </w:p>
    <w:p w14:paraId="244AA01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288" w:lineRule="atLeast"/>
        <w:ind w:left="420" w:leftChars="0" w:right="0" w:hanging="36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二类转出：5×30%=1.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万元</w:t>
      </w:r>
    </w:p>
    <w:p w14:paraId="23AD267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288" w:lineRule="atLeast"/>
        <w:ind w:left="420" w:leftChars="0" w:right="0" w:hanging="36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三类转出：(5−1.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)×10%=0.3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万元</w:t>
      </w:r>
    </w:p>
    <w:p w14:paraId="3653129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20"/>
          <w:tab w:val="clear" w:pos="1140"/>
        </w:tabs>
        <w:spacing w:before="0" w:beforeAutospacing="0" w:after="0" w:afterAutospacing="0" w:line="288" w:lineRule="atLeast"/>
        <w:ind w:left="420" w:leftChars="0" w:right="0" w:hanging="360"/>
        <w:jc w:val="left"/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当年总转出：1.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+0.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35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=1.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  <w:lang w:val="en-US" w:eastAsia="zh-CN"/>
        </w:rPr>
        <w:t>85</w:t>
      </w:r>
      <w:r>
        <w:rPr>
          <w:rFonts w:hint="eastAsia" w:asciiTheme="majorEastAsia" w:hAnsiTheme="majorEastAsia" w:eastAsiaTheme="majorEastAsia" w:cstheme="majorEastAsia"/>
          <w:color w:val="000000"/>
          <w:sz w:val="18"/>
          <w:szCs w:val="18"/>
        </w:rPr>
        <w:t>万元</w:t>
      </w:r>
    </w:p>
    <w:p w14:paraId="423B8740">
      <w:pPr>
        <w:rPr>
          <w:rFonts w:hint="eastAsia" w:asciiTheme="majorEastAsia" w:hAnsiTheme="majorEastAsia" w:eastAsiaTheme="majorEastAsia" w:cstheme="majorEastAsia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D898A9"/>
    <w:multiLevelType w:val="singleLevel"/>
    <w:tmpl w:val="11D898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F60745"/>
    <w:multiLevelType w:val="multilevel"/>
    <w:tmpl w:val="72F60745"/>
    <w:lvl w:ilvl="0" w:tentative="0">
      <w:start w:val="1"/>
      <w:numFmt w:val="decimal"/>
      <w:lvlText w:val="%1."/>
      <w:lvlJc w:val="left"/>
      <w:pPr>
        <w:tabs>
          <w:tab w:val="left" w:pos="1140"/>
        </w:tabs>
        <w:ind w:left="114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860"/>
        </w:tabs>
        <w:ind w:left="186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580"/>
        </w:tabs>
        <w:ind w:left="258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937"/>
        </w:tabs>
        <w:ind w:left="330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658"/>
        </w:tabs>
        <w:ind w:left="402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4378"/>
        </w:tabs>
        <w:ind w:left="474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5098"/>
        </w:tabs>
        <w:ind w:left="546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818"/>
        </w:tabs>
        <w:ind w:left="618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538"/>
        </w:tabs>
        <w:ind w:left="690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72A09"/>
    <w:rsid w:val="25407196"/>
    <w:rsid w:val="3724764D"/>
    <w:rsid w:val="580B0C69"/>
    <w:rsid w:val="581C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457</Words>
  <Characters>521</Characters>
  <Lines>0</Lines>
  <Paragraphs>0</Paragraphs>
  <TotalTime>8</TotalTime>
  <ScaleCrop>false</ScaleCrop>
  <LinksUpToDate>false</LinksUpToDate>
  <CharactersWithSpaces>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2026-02-12T05:08:00Z</dcterms:created>
  <dc:creator>13331</dc:creator>
  <cp:lastModifiedBy>云中雀</cp:lastModifiedBy>
  <dcterms:modified xsi:type="dcterms:W3CDTF">2026-02-12T09:57:47Z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eyJoZGlkIjoiYmQ3NjQxYmZmN2ZkODIxYWNiNTEzMzQyMTZmNzQ1MmMiLCJ1c2VySWQiOiI3MDMxMDM3MzUifQ==</vt:lpwstr>
  </property>
  <property fmtid="{D5CDD505-2E9C-101B-9397-08002B2CF9AE}" pid="4" name="ICV">
    <vt:lpwstr>F92319DA528D4863945557B3BA522B5D_12</vt:lpwstr>
  </property>
</Properties>
</file>