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4D2E">
      <w:pPr>
        <w:tabs>
          <w:tab w:val="center" w:pos="7088"/>
        </w:tabs>
        <w:rPr>
          <w:rFonts w:ascii="宋体" w:hAnsi="宋体" w:eastAsia="宋体" w:cs="Times New Roman"/>
          <w:color w:val="auto"/>
          <w:highlight w:val="none"/>
        </w:rPr>
      </w:pPr>
      <w:bookmarkStart w:id="0" w:name="_Hlk505176331"/>
      <w:bookmarkStart w:id="1" w:name="_Toc41210192"/>
      <w:bookmarkStart w:id="2" w:name="_Toc41209605"/>
      <w:bookmarkStart w:id="3" w:name="_Hlk534900093"/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A2010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20</w:t>
      </w:r>
      <w:r>
        <w:rPr>
          <w:rFonts w:ascii="宋体" w:hAnsi="宋体" w:eastAsia="宋体" w:cs="Times New Roman"/>
          <w:color w:val="auto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资产加速折旧、摊销</w:t>
      </w: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扣除</w:t>
      </w:r>
      <w:r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  <w:t>)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优惠明细表</w:t>
      </w:r>
    </w:p>
    <w:tbl>
      <w:tblPr>
        <w:tblStyle w:val="14"/>
        <w:tblW w:w="14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655"/>
        <w:gridCol w:w="1570"/>
        <w:gridCol w:w="1570"/>
        <w:gridCol w:w="1570"/>
        <w:gridCol w:w="1605"/>
        <w:gridCol w:w="1417"/>
        <w:gridCol w:w="1559"/>
      </w:tblGrid>
      <w:tr w14:paraId="3433D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717E3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行次</w:t>
            </w:r>
          </w:p>
        </w:tc>
        <w:tc>
          <w:tcPr>
            <w:tcW w:w="465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F211E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15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16E3D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本年享受优惠的资产原值</w:t>
            </w:r>
          </w:p>
        </w:tc>
        <w:tc>
          <w:tcPr>
            <w:tcW w:w="772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585D01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本年累计折旧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\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摊销（扣除）金额</w:t>
            </w:r>
          </w:p>
        </w:tc>
      </w:tr>
      <w:tr w14:paraId="3A66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D61A1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B18E9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81FF95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D7303D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账载折旧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\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摊销金额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B6E525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按照税收一般规定计算的折旧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\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摊销金额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167DC8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享受加速政策计算的折旧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\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摊销金额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170D79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纳税调减金额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7AEEBA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享受加速政策优惠金额</w:t>
            </w:r>
          </w:p>
        </w:tc>
      </w:tr>
      <w:tr w14:paraId="10C14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AA8426A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F7E6C43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96369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4919B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D7908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EFDF2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651B86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FA5D9C"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4-3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</w:tr>
      <w:tr w14:paraId="39178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2BDB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6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95B05"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一、加速折旧、摊销（不含一次性扣除，1.1+1.2+…）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E5DA4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B6A2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0907A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7771C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516B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713FC7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D1BF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90B3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1.1</w:t>
            </w:r>
          </w:p>
        </w:tc>
        <w:tc>
          <w:tcPr>
            <w:tcW w:w="4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61EBE">
            <w:pPr>
              <w:widowControl/>
              <w:spacing w:line="320" w:lineRule="exact"/>
              <w:ind w:firstLine="400" w:firstLineChars="200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（填写优惠事项名称）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9C561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5F260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103EE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B1264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68CCB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21FDD2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04E9F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2A2E54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1.2</w:t>
            </w:r>
          </w:p>
        </w:tc>
        <w:tc>
          <w:tcPr>
            <w:tcW w:w="46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1767DBB">
            <w:pPr>
              <w:widowControl/>
              <w:spacing w:line="320" w:lineRule="exact"/>
              <w:ind w:firstLine="400" w:firstLineChars="200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（填写优惠事项名称）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D977E2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0D642A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9C16342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1514B5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2E40650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99FE4F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1C41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B980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6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324DC5"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二、一次性扣除（2.1+2.2+…）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D58F8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EEC70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466EA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3D84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F967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9435FA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9737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4D1A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2.1</w:t>
            </w:r>
          </w:p>
        </w:tc>
        <w:tc>
          <w:tcPr>
            <w:tcW w:w="4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0FE46">
            <w:pPr>
              <w:widowControl/>
              <w:spacing w:line="320" w:lineRule="exact"/>
              <w:ind w:firstLine="400" w:firstLineChars="200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（填写优惠事项名称）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DA961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5052E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B50DA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F4E3F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50084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5571CB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894E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928EF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2.2</w:t>
            </w:r>
          </w:p>
        </w:tc>
        <w:tc>
          <w:tcPr>
            <w:tcW w:w="46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887121">
            <w:pPr>
              <w:widowControl/>
              <w:spacing w:line="320" w:lineRule="exact"/>
              <w:ind w:firstLine="400" w:firstLineChars="200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（填写优惠事项名称）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AC9B71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44571E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E043E1D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2EF2968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A29703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52B188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5B92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ACBCC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65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D15917"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合计（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1+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2）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A9DE5D7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43491A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7B2A5B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DD2767E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C769631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EF7864">
            <w:pPr>
              <w:widowControl/>
              <w:spacing w:line="320" w:lineRule="exact"/>
              <w:jc w:val="righ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 w14:paraId="547D8F7D">
      <w:pPr>
        <w:rPr>
          <w:rFonts w:cs="Times New Roman"/>
          <w:color w:val="auto"/>
          <w:highlight w:val="none"/>
        </w:rPr>
      </w:pPr>
    </w:p>
    <w:p w14:paraId="531EAB4F">
      <w:pPr>
        <w:rPr>
          <w:rFonts w:cs="Times New Roman"/>
          <w:color w:val="auto"/>
          <w:highlight w:val="none"/>
        </w:rPr>
      </w:pPr>
    </w:p>
    <w:p w14:paraId="0336031F">
      <w:pPr>
        <w:rPr>
          <w:rFonts w:cs="Times New Roman"/>
          <w:color w:val="auto"/>
          <w:highlight w:val="none"/>
        </w:rPr>
      </w:pPr>
    </w:p>
    <w:p w14:paraId="2D4461F8">
      <w:pPr>
        <w:rPr>
          <w:rFonts w:cs="Times New Roman"/>
          <w:color w:val="auto"/>
          <w:highlight w:val="none"/>
        </w:rPr>
      </w:pPr>
    </w:p>
    <w:p w14:paraId="04A1FAE2">
      <w:pPr>
        <w:rPr>
          <w:rFonts w:cs="Times New Roman"/>
          <w:color w:val="auto"/>
          <w:highlight w:val="none"/>
        </w:rPr>
      </w:pPr>
    </w:p>
    <w:p w14:paraId="1C949B75">
      <w:pPr>
        <w:rPr>
          <w:rFonts w:cs="Times New Roman"/>
          <w:color w:val="auto"/>
          <w:highlight w:val="none"/>
        </w:rPr>
      </w:pPr>
    </w:p>
    <w:p w14:paraId="29BB2D71">
      <w:pPr>
        <w:rPr>
          <w:rFonts w:cs="Times New Roman"/>
          <w:color w:val="auto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417" w:right="1440" w:bottom="1701" w:left="1440" w:header="851" w:footer="6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3774AEB2">
      <w:pPr>
        <w:pStyle w:val="52"/>
        <w:spacing w:line="360" w:lineRule="auto"/>
        <w:ind w:firstLine="640"/>
        <w:jc w:val="center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A2010</w:t>
      </w:r>
      <w:r>
        <w:rPr>
          <w:rFonts w:hint="eastAsia"/>
          <w:color w:val="auto"/>
          <w:highlight w:val="none"/>
        </w:rPr>
        <w:t>20《资产加速折旧、摊销</w:t>
      </w:r>
      <w:r>
        <w:rPr>
          <w:color w:val="auto"/>
          <w:highlight w:val="none"/>
        </w:rPr>
        <w:t>(</w:t>
      </w:r>
      <w:r>
        <w:rPr>
          <w:rFonts w:hint="eastAsia"/>
          <w:color w:val="auto"/>
          <w:highlight w:val="none"/>
        </w:rPr>
        <w:t>扣除</w:t>
      </w:r>
      <w:r>
        <w:rPr>
          <w:color w:val="auto"/>
          <w:highlight w:val="none"/>
        </w:rPr>
        <w:t>)</w:t>
      </w:r>
      <w:r>
        <w:rPr>
          <w:rFonts w:hint="eastAsia"/>
          <w:color w:val="auto"/>
          <w:highlight w:val="none"/>
        </w:rPr>
        <w:t>优惠明细表》填报说明</w:t>
      </w:r>
    </w:p>
    <w:p w14:paraId="228BDE08">
      <w:pPr>
        <w:pStyle w:val="56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一、适用范围及总体说明</w:t>
      </w:r>
    </w:p>
    <w:p w14:paraId="131DAF60">
      <w:pPr>
        <w:pStyle w:val="41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（一）适用范围</w:t>
      </w:r>
    </w:p>
    <w:p w14:paraId="02C51215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本表为《中华人民共和国企业所得税月（季）度预缴纳税申报表（</w:t>
      </w:r>
      <w:r>
        <w:rPr>
          <w:color w:val="auto"/>
          <w:highlight w:val="none"/>
        </w:rPr>
        <w:t>A</w:t>
      </w:r>
      <w:r>
        <w:rPr>
          <w:rFonts w:hint="eastAsia"/>
          <w:color w:val="auto"/>
          <w:highlight w:val="none"/>
        </w:rPr>
        <w:t>类）》（</w:t>
      </w:r>
      <w:r>
        <w:rPr>
          <w:color w:val="auto"/>
          <w:highlight w:val="none"/>
        </w:rPr>
        <w:t>A200000</w:t>
      </w:r>
      <w:r>
        <w:rPr>
          <w:rFonts w:hint="eastAsia"/>
          <w:color w:val="auto"/>
          <w:highlight w:val="none"/>
        </w:rPr>
        <w:t>）附表，适用于享受资产加速折旧、摊销和一次性扣除优惠政策的纳税人填报。不享受资产加速折旧、摊销和一次性扣除优惠政策的纳税人，无需填报。</w:t>
      </w:r>
    </w:p>
    <w:p w14:paraId="5E15CFC6">
      <w:pPr>
        <w:pStyle w:val="41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（二）总体说明</w:t>
      </w:r>
    </w:p>
    <w:p w14:paraId="39BE3E8F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1.</w:t>
      </w:r>
      <w:r>
        <w:rPr>
          <w:rFonts w:hint="eastAsia"/>
          <w:color w:val="auto"/>
          <w:highlight w:val="none"/>
        </w:rPr>
        <w:t>本表主要目的</w:t>
      </w:r>
    </w:p>
    <w:p w14:paraId="6472546D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）落实税收优惠政策。本年度内享受相关文件规定的资产加速折旧、摊销和一次性扣除优惠政策的纳税人，在月（季）度预缴纳税申报时对其相应资产的折旧、摊销金额进行纳税调整，以调减其应纳税所得额。</w:t>
      </w:r>
    </w:p>
    <w:p w14:paraId="3E24D501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</w:rPr>
        <w:t>）实施减免税核算。对本年度内享受上述文件规定的资产加速折旧、摊销和一次性扣除优惠政策的纳税人，核算其减免税情况。</w:t>
      </w:r>
    </w:p>
    <w:p w14:paraId="20BD5CA5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2.</w:t>
      </w:r>
      <w:r>
        <w:rPr>
          <w:rFonts w:hint="eastAsia"/>
          <w:color w:val="auto"/>
          <w:highlight w:val="none"/>
        </w:rPr>
        <w:t>填报原则</w:t>
      </w:r>
    </w:p>
    <w:p w14:paraId="6A3082F8">
      <w:pPr>
        <w:pStyle w:val="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纳税人享受文件规定资产加速折旧、摊销和一次性扣除优惠政策，应按以下原则填报：</w:t>
      </w:r>
    </w:p>
    <w:p w14:paraId="2F39F62A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）按照上述政策，本表仅填报执行加速折旧、摊销和一次性扣除政策的资产，不执行上述政策的资产不在本表填报。</w:t>
      </w:r>
    </w:p>
    <w:p w14:paraId="2D8DEACA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</w:rPr>
        <w:t>）自该资产开始计提折旧、摊销起，在“享受加速政策计算的折旧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摊销金额”大于“按照税收一般规定计算的折旧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摊销金额”的折旧、摊销期间内，必须填报本表。</w:t>
      </w:r>
    </w:p>
    <w:p w14:paraId="5B73743A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“享受加速政策计算的折旧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摊销金额”是指纳税人享受文件规定资产加速折旧、摊销优惠政策的资产，采取税收加速折旧、摊销或一次性扣除方式计算的税收折旧、摊销额。</w:t>
      </w:r>
    </w:p>
    <w:p w14:paraId="2D624229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“按照税收一般规定计算的折旧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是指该资产按照税收一般规定计算的折旧、摊销金额，即该资产在不享受加速折旧、摊销政策情况下，按照税收规定的最低折旧年限以直线法计算的折旧、摊销金额。对于享受一次性扣除的资产，“按照税收一般规定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摊销金额”直接填报按照税收一般规定计算的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个月的折旧、摊销金额。</w:t>
      </w:r>
    </w:p>
    <w:p w14:paraId="68C51E36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3</w:t>
      </w:r>
      <w:r>
        <w:rPr>
          <w:rFonts w:hint="eastAsia"/>
          <w:color w:val="auto"/>
          <w:highlight w:val="none"/>
        </w:rPr>
        <w:t>）自该资产开始计提折旧、摊销起，在“享受加速政策计算的折旧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摊销金额”小于“按照税收一般规定计算的折旧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摊销金额”的折旧、摊销期间内，不填报本表。</w:t>
      </w:r>
    </w:p>
    <w:p w14:paraId="676FA7E7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资产折旧、摊销本年先后出现“税收折旧、摊销大于一般折旧、摊销”和“税收折旧、摊销小于等于一般折旧、摊销”两种情形的，在“税收折旧、摊销小于等于一般折旧、摊销”期间，仍需根据该资产“税收折旧、摊销大于一般折旧、摊销”期内最后一期折旧、摊销的有关情况填报本表，直至本年最后一次月（季）度预缴纳税申报。</w:t>
      </w:r>
    </w:p>
    <w:p w14:paraId="5F93FE44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</w:t>
      </w:r>
      <w:r>
        <w:rPr>
          <w:color w:val="auto"/>
          <w:highlight w:val="none"/>
        </w:rPr>
        <w:t>4</w:t>
      </w:r>
      <w:r>
        <w:rPr>
          <w:rFonts w:hint="eastAsia"/>
          <w:color w:val="auto"/>
          <w:highlight w:val="none"/>
        </w:rPr>
        <w:t>）以前年度开始享受加速政策的，若该资产本年符合第（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</w:rPr>
        <w:t>）条原则，应继续填报本表。</w:t>
      </w:r>
    </w:p>
    <w:p w14:paraId="53361CEC">
      <w:pPr>
        <w:pStyle w:val="56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二、有关项目填报说明</w:t>
      </w:r>
    </w:p>
    <w:p w14:paraId="4FCCD0F4">
      <w:pPr>
        <w:pStyle w:val="41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（一）行次填报</w:t>
      </w:r>
    </w:p>
    <w:p w14:paraId="11BC29A7">
      <w:pPr>
        <w:pStyle w:val="49"/>
        <w:rPr>
          <w:color w:val="auto"/>
          <w:highlight w:val="none"/>
        </w:rPr>
      </w:pPr>
      <w:r>
        <w:rPr>
          <w:color w:val="auto"/>
          <w:highlight w:val="none"/>
        </w:rPr>
        <w:t>1.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行“一、加速折旧、摊销（不含一次性扣除）”：根据相关行次计算结果填报。根据《企业所得税申报事项目录》，在第1.1行、第1.2行……填报税收规定的资产加速折旧、摊销（不含一次性扣除）优惠事项的具体信息。同时发生多个事项的可以增加行次，但每个事项仅能填报一次。一项资产仅可适用一项优惠事项，不得重复填报。</w:t>
      </w:r>
    </w:p>
    <w:p w14:paraId="5606B538">
      <w:pPr>
        <w:pStyle w:val="49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</w:rPr>
        <w:t>第2行“二、一次性扣除”：根据相关行次计算结果填报。根据《企业所得税申报事项目录》，在第2.1行、第2.2行……填报税收规定的资产一次性扣除优惠事项的具体信息。发生多项且根据税收规定可以同时享受的优惠事项，可以增加行次，但每个事项仅能填报一次。一项资产仅可适用一项优惠事项，不得重复填报。</w:t>
      </w:r>
    </w:p>
    <w:p w14:paraId="04B5C140">
      <w:pPr>
        <w:pStyle w:val="41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（二）列次填报</w:t>
      </w:r>
    </w:p>
    <w:p w14:paraId="6CE7A2C5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列次填报时间口径：纳税人享受加速折旧、摊销和一次性扣除优惠政策的资产，仅填报采取税收加速折旧、摊销计算的税收折旧、摊销额大于按照税法一般规定计算的折旧、摊销金额期间的金额；税收折旧、摊销小于一般折旧、摊销期间的金额，不再填报本表。同时，保留本年税收折旧、摊销大于一般折旧摊销期间最后一期的本年累计金额继续填报，直至本年度最后一期月（季）度预缴纳税申报。</w:t>
      </w:r>
    </w:p>
    <w:p w14:paraId="0C74A284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1.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列“本年享受优惠的资产原值”</w:t>
      </w:r>
    </w:p>
    <w:p w14:paraId="17709603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填报纳税人按照文件规定享受资产加速折旧、摊销和一次性扣除优惠政策的资产，会计处理计提折旧、摊销的资产原值（或历史成本）的金额。</w:t>
      </w:r>
    </w:p>
    <w:p w14:paraId="4CECC06D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2.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</w:rPr>
        <w:t>列“账载折旧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</w:t>
      </w:r>
    </w:p>
    <w:p w14:paraId="1C26566A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填报纳税人按照文件规定享受资产加速折旧、摊销和一次性扣除优惠政策的资产，会计核算的本年资产折旧额、摊销额。</w:t>
      </w:r>
    </w:p>
    <w:p w14:paraId="521B2A98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3.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3</w:t>
      </w:r>
      <w:r>
        <w:rPr>
          <w:rFonts w:hint="eastAsia"/>
          <w:color w:val="auto"/>
          <w:highlight w:val="none"/>
        </w:rPr>
        <w:t>列“按照税收一般规定计算的折旧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</w:t>
      </w:r>
    </w:p>
    <w:p w14:paraId="10C256FB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填报纳税人按照文件规定享受资产加速折旧、摊销优惠政策的资产，按照税收一般规定计算的允许税前扣除的本年资产折旧、摊销额；享受一次性扣除的资产，本列填报该资产按照税法一般规定计算的一个月的折旧、摊销金额。</w:t>
      </w:r>
    </w:p>
    <w:p w14:paraId="560C004F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所有享受上述优惠的资产都须计算填报一般折旧、摊销额，包括税收和会计处理不一致的资产。</w:t>
      </w:r>
    </w:p>
    <w:p w14:paraId="7A7DB339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4.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4</w:t>
      </w:r>
      <w:r>
        <w:rPr>
          <w:rFonts w:hint="eastAsia"/>
          <w:color w:val="auto"/>
          <w:highlight w:val="none"/>
        </w:rPr>
        <w:t>列“享受加速政策计算的折旧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</w:t>
      </w:r>
    </w:p>
    <w:p w14:paraId="1781DA02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填报纳税人文件规定享受资产加速折旧、摊销和一次性扣除优惠政策的资产，按照税收规定的加速折旧、摊销方法计算的本年资产折旧、摊销额和按上述文件规定一次性税前扣除的金额。</w:t>
      </w:r>
    </w:p>
    <w:p w14:paraId="594E181D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5.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5</w:t>
      </w:r>
      <w:r>
        <w:rPr>
          <w:rFonts w:hint="eastAsia"/>
          <w:color w:val="auto"/>
          <w:highlight w:val="none"/>
        </w:rPr>
        <w:t>列“纳税调减金额”</w:t>
      </w:r>
    </w:p>
    <w:p w14:paraId="03225881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纳税人按照文件规定享受资产加速折旧、摊销和一次性扣除优惠政策的资产，在列次填报时间口径规定的期间内，根据会计折旧、摊销金额与税收加速折旧、摊销金额填报：</w:t>
      </w:r>
    </w:p>
    <w:p w14:paraId="45AEDFD4">
      <w:pPr>
        <w:pStyle w:val="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当会计折旧、摊销金额小于等于税收折旧、摊销金额时，该项资产的“纳税调减金额”＝“享受加速政策计算的折旧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摊销金额”－“账载折旧</w:t>
      </w:r>
      <w:r>
        <w:rPr>
          <w:color w:val="auto"/>
          <w:highlight w:val="none"/>
        </w:rPr>
        <w:t>\</w:t>
      </w:r>
      <w:r>
        <w:rPr>
          <w:rFonts w:hint="eastAsia"/>
          <w:color w:val="auto"/>
          <w:highlight w:val="none"/>
        </w:rPr>
        <w:t>摊销金额”。</w:t>
      </w:r>
    </w:p>
    <w:p w14:paraId="0C799E11">
      <w:pPr>
        <w:pStyle w:val="49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当会计折旧、摊销金额大于税收折旧、摊销金额时，该项资产“纳税调减金额”按</w:t>
      </w:r>
      <w:r>
        <w:rPr>
          <w:color w:val="auto"/>
          <w:highlight w:val="none"/>
        </w:rPr>
        <w:t>0</w:t>
      </w:r>
      <w:r>
        <w:rPr>
          <w:rFonts w:hint="eastAsia"/>
          <w:color w:val="auto"/>
          <w:highlight w:val="none"/>
        </w:rPr>
        <w:t>填报。</w:t>
      </w:r>
    </w:p>
    <w:p w14:paraId="3D98781C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6.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6</w:t>
      </w:r>
      <w:r>
        <w:rPr>
          <w:rFonts w:hint="eastAsia"/>
          <w:color w:val="auto"/>
          <w:highlight w:val="none"/>
        </w:rPr>
        <w:t>列“享受加速政策优惠金额”：根据相关列次计算结果填报。本列＝第</w:t>
      </w:r>
      <w:r>
        <w:rPr>
          <w:color w:val="auto"/>
          <w:highlight w:val="none"/>
        </w:rPr>
        <w:t>4-3</w:t>
      </w:r>
      <w:r>
        <w:rPr>
          <w:rFonts w:hint="eastAsia"/>
          <w:color w:val="auto"/>
          <w:highlight w:val="none"/>
        </w:rPr>
        <w:t>列。</w:t>
      </w:r>
    </w:p>
    <w:p w14:paraId="4FB3D101">
      <w:pPr>
        <w:pStyle w:val="56"/>
        <w:rPr>
          <w:rFonts w:cs="Times New Roman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三、表内、表间关系</w:t>
      </w:r>
    </w:p>
    <w:p w14:paraId="03A58509">
      <w:pPr>
        <w:pStyle w:val="41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（一）表内关系</w:t>
      </w:r>
    </w:p>
    <w:p w14:paraId="071D0D7E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1.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行＝第1.1+1.2+…行。</w:t>
      </w:r>
    </w:p>
    <w:p w14:paraId="7B486CB3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2.</w:t>
      </w:r>
      <w:r>
        <w:rPr>
          <w:rFonts w:hint="eastAsia"/>
          <w:color w:val="auto"/>
          <w:highlight w:val="none"/>
        </w:rPr>
        <w:t>第2行＝第2.1+2.2+…行。</w:t>
      </w:r>
    </w:p>
    <w:p w14:paraId="747D589F">
      <w:pPr>
        <w:pStyle w:val="49"/>
        <w:rPr>
          <w:color w:val="auto"/>
          <w:highlight w:val="none"/>
        </w:rPr>
      </w:pPr>
      <w:r>
        <w:rPr>
          <w:color w:val="auto"/>
          <w:highlight w:val="none"/>
        </w:rPr>
        <w:t>3.</w:t>
      </w:r>
      <w:r>
        <w:rPr>
          <w:rFonts w:hint="eastAsia"/>
          <w:color w:val="auto"/>
          <w:highlight w:val="none"/>
        </w:rPr>
        <w:t>第3行＝第</w:t>
      </w:r>
      <w:r>
        <w:rPr>
          <w:color w:val="auto"/>
          <w:highlight w:val="none"/>
        </w:rPr>
        <w:t>1+</w:t>
      </w:r>
      <w:r>
        <w:rPr>
          <w:rFonts w:hint="eastAsia"/>
          <w:color w:val="auto"/>
          <w:highlight w:val="none"/>
        </w:rPr>
        <w:t>2行。</w:t>
      </w:r>
    </w:p>
    <w:p w14:paraId="296A78DD">
      <w:pPr>
        <w:pStyle w:val="49"/>
        <w:rPr>
          <w:rFonts w:cs="Times New Roman"/>
          <w:color w:val="auto"/>
          <w:highlight w:val="none"/>
        </w:rPr>
      </w:pPr>
      <w:r>
        <w:rPr>
          <w:color w:val="auto"/>
          <w:highlight w:val="none"/>
        </w:rPr>
        <w:t>4.</w:t>
      </w:r>
      <w:r>
        <w:rPr>
          <w:rFonts w:hint="eastAsia"/>
          <w:color w:val="auto"/>
          <w:highlight w:val="none"/>
        </w:rPr>
        <w:t>第</w:t>
      </w:r>
      <w:r>
        <w:rPr>
          <w:color w:val="auto"/>
          <w:highlight w:val="none"/>
        </w:rPr>
        <w:t>6</w:t>
      </w:r>
      <w:r>
        <w:rPr>
          <w:rFonts w:hint="eastAsia"/>
          <w:color w:val="auto"/>
          <w:highlight w:val="none"/>
        </w:rPr>
        <w:t>列＝第</w:t>
      </w:r>
      <w:r>
        <w:rPr>
          <w:color w:val="auto"/>
          <w:highlight w:val="none"/>
        </w:rPr>
        <w:t>4-3</w:t>
      </w:r>
      <w:r>
        <w:rPr>
          <w:rFonts w:hint="eastAsia"/>
          <w:color w:val="auto"/>
          <w:highlight w:val="none"/>
        </w:rPr>
        <w:t>列。</w:t>
      </w:r>
    </w:p>
    <w:p w14:paraId="73D3516D">
      <w:pPr>
        <w:pStyle w:val="41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（二）表间关系</w:t>
      </w:r>
    </w:p>
    <w:p w14:paraId="1203FBFE">
      <w:pPr>
        <w:pStyle w:val="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第3行第5列＝表A200000第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行。</w:t>
      </w:r>
      <w:bookmarkEnd w:id="0"/>
      <w:bookmarkEnd w:id="1"/>
      <w:bookmarkEnd w:id="2"/>
      <w:bookmarkEnd w:id="3"/>
      <w:bookmarkStart w:id="4" w:name="_GoBack"/>
      <w:bookmarkEnd w:id="4"/>
    </w:p>
    <w:sectPr>
      <w:footerReference r:id="rId5" w:type="default"/>
      <w:pgSz w:w="11905" w:h="16838"/>
      <w:pgMar w:top="1440" w:right="1701" w:bottom="1440" w:left="1417" w:header="851" w:footer="68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9AE1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ACA6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2sTMkBAACZ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za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1ACA6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3AA13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2FDE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0h8MoBAACaAwAADgAAAGRycy9lMm9Eb2MueG1srVPNjtMwEL4j8Q6W&#10;79TZIlZV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W8o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N0h8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82FDE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AFFBE">
    <w:pPr>
      <w:pStyle w:val="10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51ED3"/>
    <w:multiLevelType w:val="multilevel"/>
    <w:tmpl w:val="15A51ED3"/>
    <w:lvl w:ilvl="0" w:tentative="0">
      <w:start w:val="1"/>
      <w:numFmt w:val="chineseCountingThousand"/>
      <w:pStyle w:val="33"/>
      <w:lvlText w:val="%1、"/>
      <w:lvlJc w:val="left"/>
      <w:pPr>
        <w:tabs>
          <w:tab w:val="left" w:pos="1276"/>
        </w:tabs>
        <w:ind w:left="1276" w:hanging="641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spacing w:val="0"/>
        <w:w w:val="100"/>
        <w:position w:val="0"/>
        <w:sz w:val="36"/>
        <w:vertAlign w:val="baseline"/>
      </w:rPr>
    </w:lvl>
    <w:lvl w:ilvl="1" w:tentative="0">
      <w:start w:val="1"/>
      <w:numFmt w:val="chineseCountingThousand"/>
      <w:lvlText w:val="（%2）"/>
      <w:lvlJc w:val="left"/>
      <w:pPr>
        <w:ind w:left="1593" w:hanging="958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">
    <w:nsid w:val="5B0921AC"/>
    <w:multiLevelType w:val="multilevel"/>
    <w:tmpl w:val="5B0921AC"/>
    <w:lvl w:ilvl="0" w:tentative="0">
      <w:start w:val="1"/>
      <w:numFmt w:val="chineseCountingThousand"/>
      <w:lvlText w:val="%1、"/>
      <w:lvlJc w:val="left"/>
      <w:pPr>
        <w:tabs>
          <w:tab w:val="left" w:pos="1276"/>
        </w:tabs>
        <w:ind w:left="1276" w:hanging="641"/>
      </w:pPr>
      <w:rPr>
        <w:rFonts w:hint="eastAsia" w:ascii="黑体" w:hAnsi="黑体" w:eastAsia="黑体"/>
        <w:b w:val="0"/>
        <w:i w:val="0"/>
        <w:caps w:val="0"/>
        <w:smallCaps w:val="0"/>
        <w:strike w:val="0"/>
        <w:dstrike w:val="0"/>
        <w:vanish w:val="0"/>
        <w:spacing w:val="0"/>
        <w:w w:val="100"/>
        <w:position w:val="0"/>
        <w:sz w:val="36"/>
        <w:vertAlign w:val="baseline"/>
      </w:rPr>
    </w:lvl>
    <w:lvl w:ilvl="1" w:tentative="0">
      <w:start w:val="1"/>
      <w:numFmt w:val="chineseCountingThousand"/>
      <w:pStyle w:val="31"/>
      <w:lvlText w:val="（%2）"/>
      <w:lvlJc w:val="left"/>
      <w:pPr>
        <w:ind w:left="1593" w:hanging="958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">
    <w:nsid w:val="776358C1"/>
    <w:multiLevelType w:val="multilevel"/>
    <w:tmpl w:val="776358C1"/>
    <w:lvl w:ilvl="0" w:tentative="0">
      <w:start w:val="1"/>
      <w:numFmt w:val="chineseCountingThousand"/>
      <w:pStyle w:val="55"/>
      <w:lvlText w:val="%1、"/>
      <w:lvlJc w:val="left"/>
      <w:pPr>
        <w:tabs>
          <w:tab w:val="left" w:pos="624"/>
        </w:tabs>
        <w:ind w:firstLine="476"/>
      </w:pPr>
      <w:rPr>
        <w:rFonts w:hint="default" w:ascii="Arial" w:hAnsi="Arial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entative="0">
      <w:start w:val="1"/>
      <w:numFmt w:val="lowerLetter"/>
      <w:lvlText w:val="%2)"/>
      <w:lvlJc w:val="left"/>
      <w:pPr>
        <w:ind w:left="131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3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7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9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3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5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Y2VmNGI0NTllNGUyYTEzMDk3N2Y5YmFjN2JjZDIifQ=="/>
  </w:docVars>
  <w:rsids>
    <w:rsidRoot w:val="00475996"/>
    <w:rsid w:val="00001BF3"/>
    <w:rsid w:val="00006463"/>
    <w:rsid w:val="00020962"/>
    <w:rsid w:val="00031CC3"/>
    <w:rsid w:val="00031DD4"/>
    <w:rsid w:val="00046DF1"/>
    <w:rsid w:val="0006560E"/>
    <w:rsid w:val="00074052"/>
    <w:rsid w:val="00081527"/>
    <w:rsid w:val="000832DD"/>
    <w:rsid w:val="0009267F"/>
    <w:rsid w:val="00094D9D"/>
    <w:rsid w:val="000A6D9D"/>
    <w:rsid w:val="000B11EC"/>
    <w:rsid w:val="000B4B1E"/>
    <w:rsid w:val="000C4C16"/>
    <w:rsid w:val="000E3508"/>
    <w:rsid w:val="000F2301"/>
    <w:rsid w:val="000F535C"/>
    <w:rsid w:val="00105E98"/>
    <w:rsid w:val="00112192"/>
    <w:rsid w:val="00127F32"/>
    <w:rsid w:val="00133875"/>
    <w:rsid w:val="001436D3"/>
    <w:rsid w:val="00152308"/>
    <w:rsid w:val="00167E07"/>
    <w:rsid w:val="0017447F"/>
    <w:rsid w:val="00176761"/>
    <w:rsid w:val="001905F5"/>
    <w:rsid w:val="001935D5"/>
    <w:rsid w:val="001938FB"/>
    <w:rsid w:val="001D354B"/>
    <w:rsid w:val="001E68F6"/>
    <w:rsid w:val="001F4E30"/>
    <w:rsid w:val="001F68AD"/>
    <w:rsid w:val="00207099"/>
    <w:rsid w:val="00227106"/>
    <w:rsid w:val="00230CC5"/>
    <w:rsid w:val="002325E7"/>
    <w:rsid w:val="00232652"/>
    <w:rsid w:val="00253B06"/>
    <w:rsid w:val="00255D9A"/>
    <w:rsid w:val="002C4D1B"/>
    <w:rsid w:val="002D5026"/>
    <w:rsid w:val="002E7209"/>
    <w:rsid w:val="002F2B97"/>
    <w:rsid w:val="0032308C"/>
    <w:rsid w:val="00323645"/>
    <w:rsid w:val="003258E9"/>
    <w:rsid w:val="0034560C"/>
    <w:rsid w:val="00356102"/>
    <w:rsid w:val="00357097"/>
    <w:rsid w:val="0037199A"/>
    <w:rsid w:val="00376112"/>
    <w:rsid w:val="00394699"/>
    <w:rsid w:val="0039592B"/>
    <w:rsid w:val="003A5FEB"/>
    <w:rsid w:val="003B57D4"/>
    <w:rsid w:val="003D47A6"/>
    <w:rsid w:val="003E21AF"/>
    <w:rsid w:val="003E34F1"/>
    <w:rsid w:val="003E5FB6"/>
    <w:rsid w:val="003E6374"/>
    <w:rsid w:val="003E6DA5"/>
    <w:rsid w:val="003F54FA"/>
    <w:rsid w:val="00400791"/>
    <w:rsid w:val="004025B3"/>
    <w:rsid w:val="00406271"/>
    <w:rsid w:val="00410BA9"/>
    <w:rsid w:val="0042750E"/>
    <w:rsid w:val="00435354"/>
    <w:rsid w:val="004500C4"/>
    <w:rsid w:val="00452E2A"/>
    <w:rsid w:val="00475996"/>
    <w:rsid w:val="004B0BB1"/>
    <w:rsid w:val="004C0384"/>
    <w:rsid w:val="004C3344"/>
    <w:rsid w:val="004D14B9"/>
    <w:rsid w:val="004D23A7"/>
    <w:rsid w:val="00504F37"/>
    <w:rsid w:val="00524F7D"/>
    <w:rsid w:val="00527B6C"/>
    <w:rsid w:val="005505DB"/>
    <w:rsid w:val="00591CA8"/>
    <w:rsid w:val="00593F93"/>
    <w:rsid w:val="005A5A51"/>
    <w:rsid w:val="005B1512"/>
    <w:rsid w:val="005E5482"/>
    <w:rsid w:val="0061045A"/>
    <w:rsid w:val="00611143"/>
    <w:rsid w:val="00612B27"/>
    <w:rsid w:val="006254CF"/>
    <w:rsid w:val="00645259"/>
    <w:rsid w:val="0065123B"/>
    <w:rsid w:val="00665651"/>
    <w:rsid w:val="00673136"/>
    <w:rsid w:val="00673BEF"/>
    <w:rsid w:val="006952F8"/>
    <w:rsid w:val="006C4CFF"/>
    <w:rsid w:val="0070225F"/>
    <w:rsid w:val="00722656"/>
    <w:rsid w:val="0072778F"/>
    <w:rsid w:val="0075442E"/>
    <w:rsid w:val="00793BB8"/>
    <w:rsid w:val="0079543F"/>
    <w:rsid w:val="0079715D"/>
    <w:rsid w:val="007C4BA4"/>
    <w:rsid w:val="007E63E4"/>
    <w:rsid w:val="00803552"/>
    <w:rsid w:val="00807007"/>
    <w:rsid w:val="00814FBD"/>
    <w:rsid w:val="0083475E"/>
    <w:rsid w:val="00884B0D"/>
    <w:rsid w:val="008920C8"/>
    <w:rsid w:val="00893FEA"/>
    <w:rsid w:val="0089458B"/>
    <w:rsid w:val="008B4F42"/>
    <w:rsid w:val="008C1484"/>
    <w:rsid w:val="008C1E82"/>
    <w:rsid w:val="00915EB1"/>
    <w:rsid w:val="00917410"/>
    <w:rsid w:val="00922289"/>
    <w:rsid w:val="009244FD"/>
    <w:rsid w:val="0092559E"/>
    <w:rsid w:val="00944C46"/>
    <w:rsid w:val="009534F6"/>
    <w:rsid w:val="009629B6"/>
    <w:rsid w:val="00964626"/>
    <w:rsid w:val="009834BF"/>
    <w:rsid w:val="009839FD"/>
    <w:rsid w:val="00986141"/>
    <w:rsid w:val="00997092"/>
    <w:rsid w:val="00997752"/>
    <w:rsid w:val="009B1A5C"/>
    <w:rsid w:val="009B1D51"/>
    <w:rsid w:val="009B2A4A"/>
    <w:rsid w:val="009B57B6"/>
    <w:rsid w:val="009C1077"/>
    <w:rsid w:val="009C43F3"/>
    <w:rsid w:val="009C4511"/>
    <w:rsid w:val="009D4C93"/>
    <w:rsid w:val="009F0A15"/>
    <w:rsid w:val="00A04A07"/>
    <w:rsid w:val="00A5286E"/>
    <w:rsid w:val="00A56889"/>
    <w:rsid w:val="00A841B5"/>
    <w:rsid w:val="00A94820"/>
    <w:rsid w:val="00AA1272"/>
    <w:rsid w:val="00AB1AFB"/>
    <w:rsid w:val="00AB43B7"/>
    <w:rsid w:val="00AD49D0"/>
    <w:rsid w:val="00AF2CE7"/>
    <w:rsid w:val="00AF5419"/>
    <w:rsid w:val="00B06179"/>
    <w:rsid w:val="00B10D93"/>
    <w:rsid w:val="00B51C23"/>
    <w:rsid w:val="00B529A1"/>
    <w:rsid w:val="00B5372C"/>
    <w:rsid w:val="00B81E32"/>
    <w:rsid w:val="00B850FD"/>
    <w:rsid w:val="00BB7FF7"/>
    <w:rsid w:val="00BC4125"/>
    <w:rsid w:val="00BC5ED8"/>
    <w:rsid w:val="00BC6C09"/>
    <w:rsid w:val="00BD0A0C"/>
    <w:rsid w:val="00BD1722"/>
    <w:rsid w:val="00BE6253"/>
    <w:rsid w:val="00BE710D"/>
    <w:rsid w:val="00BF4C9E"/>
    <w:rsid w:val="00C01C44"/>
    <w:rsid w:val="00C205EF"/>
    <w:rsid w:val="00C30127"/>
    <w:rsid w:val="00C60DE2"/>
    <w:rsid w:val="00C900A6"/>
    <w:rsid w:val="00CC0B85"/>
    <w:rsid w:val="00CC2826"/>
    <w:rsid w:val="00CC30CA"/>
    <w:rsid w:val="00CC6E16"/>
    <w:rsid w:val="00CE1E22"/>
    <w:rsid w:val="00CE7688"/>
    <w:rsid w:val="00CF4465"/>
    <w:rsid w:val="00D22DC0"/>
    <w:rsid w:val="00D23F98"/>
    <w:rsid w:val="00D2704D"/>
    <w:rsid w:val="00D31B0C"/>
    <w:rsid w:val="00D32947"/>
    <w:rsid w:val="00D62E9F"/>
    <w:rsid w:val="00D6734A"/>
    <w:rsid w:val="00D8263A"/>
    <w:rsid w:val="00D83D8C"/>
    <w:rsid w:val="00D8462B"/>
    <w:rsid w:val="00DA0772"/>
    <w:rsid w:val="00DA5CA6"/>
    <w:rsid w:val="00DA6AC7"/>
    <w:rsid w:val="00DB6800"/>
    <w:rsid w:val="00DB704D"/>
    <w:rsid w:val="00DC2BCB"/>
    <w:rsid w:val="00DD5F92"/>
    <w:rsid w:val="00DE1FAF"/>
    <w:rsid w:val="00E1532E"/>
    <w:rsid w:val="00E3551F"/>
    <w:rsid w:val="00E52ED0"/>
    <w:rsid w:val="00E56E34"/>
    <w:rsid w:val="00E7738C"/>
    <w:rsid w:val="00EC212D"/>
    <w:rsid w:val="00EC4714"/>
    <w:rsid w:val="00EF04C8"/>
    <w:rsid w:val="00F011EB"/>
    <w:rsid w:val="00F06F3C"/>
    <w:rsid w:val="00F46D01"/>
    <w:rsid w:val="00F83DF4"/>
    <w:rsid w:val="00F94F89"/>
    <w:rsid w:val="00FB3942"/>
    <w:rsid w:val="00FB60A6"/>
    <w:rsid w:val="00FD4FE8"/>
    <w:rsid w:val="00FE5D84"/>
    <w:rsid w:val="00FF4BAA"/>
    <w:rsid w:val="00FF614A"/>
    <w:rsid w:val="00FF6C53"/>
    <w:rsid w:val="01672F8B"/>
    <w:rsid w:val="0218552D"/>
    <w:rsid w:val="03007482"/>
    <w:rsid w:val="03075147"/>
    <w:rsid w:val="07E3F8BB"/>
    <w:rsid w:val="088364E5"/>
    <w:rsid w:val="0A1E1E1B"/>
    <w:rsid w:val="0AC631E4"/>
    <w:rsid w:val="0B13032D"/>
    <w:rsid w:val="0C7B7941"/>
    <w:rsid w:val="0CB4627B"/>
    <w:rsid w:val="0CBE377D"/>
    <w:rsid w:val="0E1A28BF"/>
    <w:rsid w:val="0FAE29DC"/>
    <w:rsid w:val="0FE820F2"/>
    <w:rsid w:val="0FFE2692"/>
    <w:rsid w:val="1380156B"/>
    <w:rsid w:val="19A9204B"/>
    <w:rsid w:val="1BB82538"/>
    <w:rsid w:val="1C7F180F"/>
    <w:rsid w:val="1CEE7EDF"/>
    <w:rsid w:val="1D3A6632"/>
    <w:rsid w:val="1E474734"/>
    <w:rsid w:val="1FEFC138"/>
    <w:rsid w:val="1FF6E04F"/>
    <w:rsid w:val="249E5995"/>
    <w:rsid w:val="27EA738F"/>
    <w:rsid w:val="2AB22600"/>
    <w:rsid w:val="2BEDD424"/>
    <w:rsid w:val="2CD54CA2"/>
    <w:rsid w:val="2CFBDAB2"/>
    <w:rsid w:val="2E5FB65C"/>
    <w:rsid w:val="2F1030F3"/>
    <w:rsid w:val="2F3984D7"/>
    <w:rsid w:val="2F8D7259"/>
    <w:rsid w:val="2FF74DF1"/>
    <w:rsid w:val="30EF69E4"/>
    <w:rsid w:val="338329FD"/>
    <w:rsid w:val="33F91650"/>
    <w:rsid w:val="36D83208"/>
    <w:rsid w:val="378D7DF8"/>
    <w:rsid w:val="37EB9300"/>
    <w:rsid w:val="38758407"/>
    <w:rsid w:val="39C91317"/>
    <w:rsid w:val="39EC7602"/>
    <w:rsid w:val="3AEE97C0"/>
    <w:rsid w:val="3B6F9CA9"/>
    <w:rsid w:val="3B7FBD2D"/>
    <w:rsid w:val="3BBFC528"/>
    <w:rsid w:val="3CCF65F3"/>
    <w:rsid w:val="3CFF6CC6"/>
    <w:rsid w:val="3DDA935B"/>
    <w:rsid w:val="3DF6D3FE"/>
    <w:rsid w:val="3EA585BC"/>
    <w:rsid w:val="3EF7EC2E"/>
    <w:rsid w:val="3F3D71D8"/>
    <w:rsid w:val="3FEF4128"/>
    <w:rsid w:val="3FFF58B2"/>
    <w:rsid w:val="403E0A9D"/>
    <w:rsid w:val="407A1243"/>
    <w:rsid w:val="40994188"/>
    <w:rsid w:val="42E51AC6"/>
    <w:rsid w:val="43562BAD"/>
    <w:rsid w:val="43BFDB5C"/>
    <w:rsid w:val="466BA8DB"/>
    <w:rsid w:val="47D13645"/>
    <w:rsid w:val="487A53B4"/>
    <w:rsid w:val="49020799"/>
    <w:rsid w:val="49D96CB5"/>
    <w:rsid w:val="4A579ADF"/>
    <w:rsid w:val="4CDE442D"/>
    <w:rsid w:val="4DEA1F48"/>
    <w:rsid w:val="4E2B52B7"/>
    <w:rsid w:val="4E963799"/>
    <w:rsid w:val="4FBB7A0F"/>
    <w:rsid w:val="4FBFF9D2"/>
    <w:rsid w:val="4FC76A69"/>
    <w:rsid w:val="4FFA2EDE"/>
    <w:rsid w:val="4FFFC724"/>
    <w:rsid w:val="503E0446"/>
    <w:rsid w:val="50FF2FF1"/>
    <w:rsid w:val="510D063E"/>
    <w:rsid w:val="54CFDFB6"/>
    <w:rsid w:val="54EE5AC6"/>
    <w:rsid w:val="55D14962"/>
    <w:rsid w:val="566FC5A4"/>
    <w:rsid w:val="5698620A"/>
    <w:rsid w:val="572FC794"/>
    <w:rsid w:val="57773CF0"/>
    <w:rsid w:val="577B6431"/>
    <w:rsid w:val="57DE9005"/>
    <w:rsid w:val="57E94CAC"/>
    <w:rsid w:val="57EFA2D2"/>
    <w:rsid w:val="57FF2C63"/>
    <w:rsid w:val="590E43E6"/>
    <w:rsid w:val="597234D2"/>
    <w:rsid w:val="5A6269F6"/>
    <w:rsid w:val="5AFF0A9D"/>
    <w:rsid w:val="5BAA8915"/>
    <w:rsid w:val="5BBA6799"/>
    <w:rsid w:val="5BEE1E80"/>
    <w:rsid w:val="5BFFD65D"/>
    <w:rsid w:val="5CCD4F50"/>
    <w:rsid w:val="5D9C039F"/>
    <w:rsid w:val="5DFDC1C1"/>
    <w:rsid w:val="5EBBCEAE"/>
    <w:rsid w:val="5EF72254"/>
    <w:rsid w:val="5F3F0C23"/>
    <w:rsid w:val="5F764D6A"/>
    <w:rsid w:val="5F7DC99D"/>
    <w:rsid w:val="5F9C1F26"/>
    <w:rsid w:val="5FB71185"/>
    <w:rsid w:val="5FBD7A8C"/>
    <w:rsid w:val="5FBE6906"/>
    <w:rsid w:val="5FDF0834"/>
    <w:rsid w:val="5FFA26DC"/>
    <w:rsid w:val="5FFFC2FB"/>
    <w:rsid w:val="62100571"/>
    <w:rsid w:val="69C7A1E8"/>
    <w:rsid w:val="6B72FAE8"/>
    <w:rsid w:val="6BDF4355"/>
    <w:rsid w:val="6BF74483"/>
    <w:rsid w:val="6BF9C4FA"/>
    <w:rsid w:val="6CD05E9D"/>
    <w:rsid w:val="6CFF5701"/>
    <w:rsid w:val="6D4578FD"/>
    <w:rsid w:val="6D821C9F"/>
    <w:rsid w:val="6E355FA0"/>
    <w:rsid w:val="6E910CC8"/>
    <w:rsid w:val="6EBF6C7B"/>
    <w:rsid w:val="6F5FD335"/>
    <w:rsid w:val="6F7ECA05"/>
    <w:rsid w:val="6F7F93DC"/>
    <w:rsid w:val="6FCDB42E"/>
    <w:rsid w:val="6FCF44DC"/>
    <w:rsid w:val="6FED3B12"/>
    <w:rsid w:val="6FFE8B38"/>
    <w:rsid w:val="6FFEC3AD"/>
    <w:rsid w:val="6FFF9D97"/>
    <w:rsid w:val="703C6F9E"/>
    <w:rsid w:val="718F326B"/>
    <w:rsid w:val="732E4A76"/>
    <w:rsid w:val="735ED24C"/>
    <w:rsid w:val="737D0798"/>
    <w:rsid w:val="737E6E6F"/>
    <w:rsid w:val="73E32047"/>
    <w:rsid w:val="74132C2D"/>
    <w:rsid w:val="75FA3893"/>
    <w:rsid w:val="75FFC342"/>
    <w:rsid w:val="75FFEDF6"/>
    <w:rsid w:val="766B001A"/>
    <w:rsid w:val="76FFCF8F"/>
    <w:rsid w:val="774738A9"/>
    <w:rsid w:val="777BACC7"/>
    <w:rsid w:val="77E7CC12"/>
    <w:rsid w:val="77F3142A"/>
    <w:rsid w:val="77FF4538"/>
    <w:rsid w:val="785FC94B"/>
    <w:rsid w:val="7958BAF5"/>
    <w:rsid w:val="79FFD657"/>
    <w:rsid w:val="7A77E7B7"/>
    <w:rsid w:val="7B6F479A"/>
    <w:rsid w:val="7BDF768C"/>
    <w:rsid w:val="7BDFD18B"/>
    <w:rsid w:val="7BEF2595"/>
    <w:rsid w:val="7BF61DDE"/>
    <w:rsid w:val="7BFF098C"/>
    <w:rsid w:val="7CD74609"/>
    <w:rsid w:val="7D7712FB"/>
    <w:rsid w:val="7D7799DB"/>
    <w:rsid w:val="7DD35A33"/>
    <w:rsid w:val="7DDF1777"/>
    <w:rsid w:val="7DFF8883"/>
    <w:rsid w:val="7E96CD67"/>
    <w:rsid w:val="7EAE0813"/>
    <w:rsid w:val="7EBEECFA"/>
    <w:rsid w:val="7EBFAFE2"/>
    <w:rsid w:val="7EDFE87C"/>
    <w:rsid w:val="7F1C29A2"/>
    <w:rsid w:val="7F370FF4"/>
    <w:rsid w:val="7F75D272"/>
    <w:rsid w:val="7F7C6381"/>
    <w:rsid w:val="7F7DE34B"/>
    <w:rsid w:val="7FCFEE70"/>
    <w:rsid w:val="7FD35A7B"/>
    <w:rsid w:val="7FDE097E"/>
    <w:rsid w:val="7FDF6FAF"/>
    <w:rsid w:val="7FE6ADA9"/>
    <w:rsid w:val="7FEB65EA"/>
    <w:rsid w:val="7FEDF8F3"/>
    <w:rsid w:val="7FF51824"/>
    <w:rsid w:val="7FFD82E1"/>
    <w:rsid w:val="7FFF4BDF"/>
    <w:rsid w:val="7FFF6602"/>
    <w:rsid w:val="957FC722"/>
    <w:rsid w:val="977FAFE2"/>
    <w:rsid w:val="97F563B6"/>
    <w:rsid w:val="97FE0DBF"/>
    <w:rsid w:val="9EF665A5"/>
    <w:rsid w:val="ABF71C8E"/>
    <w:rsid w:val="AFFEE031"/>
    <w:rsid w:val="B1FFF6FD"/>
    <w:rsid w:val="B7D754E6"/>
    <w:rsid w:val="B7DFC950"/>
    <w:rsid w:val="B7E76F24"/>
    <w:rsid w:val="BBFF0F0E"/>
    <w:rsid w:val="BCA779EC"/>
    <w:rsid w:val="BDFFF481"/>
    <w:rsid w:val="BE9F292E"/>
    <w:rsid w:val="BEFA6862"/>
    <w:rsid w:val="BF5F8639"/>
    <w:rsid w:val="BF7BADF7"/>
    <w:rsid w:val="BFA76986"/>
    <w:rsid w:val="BFBF6A5F"/>
    <w:rsid w:val="BFDDEABC"/>
    <w:rsid w:val="BFFE663E"/>
    <w:rsid w:val="C3DB9E34"/>
    <w:rsid w:val="CDBD54FA"/>
    <w:rsid w:val="CE7788D4"/>
    <w:rsid w:val="CFAB6A25"/>
    <w:rsid w:val="CFBE5258"/>
    <w:rsid w:val="CFF50F25"/>
    <w:rsid w:val="D3BB1697"/>
    <w:rsid w:val="D65F9F4A"/>
    <w:rsid w:val="D6A75A5B"/>
    <w:rsid w:val="D79A17C3"/>
    <w:rsid w:val="D7BF964C"/>
    <w:rsid w:val="D7FD1267"/>
    <w:rsid w:val="DBE77FB4"/>
    <w:rsid w:val="DD7784FB"/>
    <w:rsid w:val="DDDDEC02"/>
    <w:rsid w:val="DEF9E0ED"/>
    <w:rsid w:val="DEFB29F0"/>
    <w:rsid w:val="DEFC2F0F"/>
    <w:rsid w:val="DEFF6B71"/>
    <w:rsid w:val="DEFF70E6"/>
    <w:rsid w:val="DF7F6E97"/>
    <w:rsid w:val="DFBDF96B"/>
    <w:rsid w:val="DFE6C044"/>
    <w:rsid w:val="DFEF91A8"/>
    <w:rsid w:val="DFEFDE2C"/>
    <w:rsid w:val="DFF66878"/>
    <w:rsid w:val="DFFF9B9F"/>
    <w:rsid w:val="E1EE1AF8"/>
    <w:rsid w:val="E43B22D2"/>
    <w:rsid w:val="E7ABD0A3"/>
    <w:rsid w:val="E7FB1600"/>
    <w:rsid w:val="E7FFD67F"/>
    <w:rsid w:val="EADE8B22"/>
    <w:rsid w:val="EB3F8BA3"/>
    <w:rsid w:val="EB79C0E1"/>
    <w:rsid w:val="EB7F60B5"/>
    <w:rsid w:val="ECF6EDEE"/>
    <w:rsid w:val="EDABEF3D"/>
    <w:rsid w:val="EDDD39C6"/>
    <w:rsid w:val="EDFFB802"/>
    <w:rsid w:val="EE7E15C8"/>
    <w:rsid w:val="EF7B5AE1"/>
    <w:rsid w:val="EFBF8E0F"/>
    <w:rsid w:val="EFCE4AAE"/>
    <w:rsid w:val="EFD7F83E"/>
    <w:rsid w:val="EFE6484E"/>
    <w:rsid w:val="EFE796F5"/>
    <w:rsid w:val="EFE7A1A1"/>
    <w:rsid w:val="EFF5C74B"/>
    <w:rsid w:val="F1AB91CF"/>
    <w:rsid w:val="F2F7C7AF"/>
    <w:rsid w:val="F3434CBB"/>
    <w:rsid w:val="F3FF79C3"/>
    <w:rsid w:val="F5568823"/>
    <w:rsid w:val="F5E62072"/>
    <w:rsid w:val="F5F158E8"/>
    <w:rsid w:val="F6BF26DF"/>
    <w:rsid w:val="F76FEC43"/>
    <w:rsid w:val="F7BB36B4"/>
    <w:rsid w:val="F7E7D9D8"/>
    <w:rsid w:val="F7EDBEBC"/>
    <w:rsid w:val="F7F3AB88"/>
    <w:rsid w:val="F7F651CD"/>
    <w:rsid w:val="F7FBEE9F"/>
    <w:rsid w:val="F7FF36B5"/>
    <w:rsid w:val="F7FF841A"/>
    <w:rsid w:val="F7FFE5B7"/>
    <w:rsid w:val="F9778CF4"/>
    <w:rsid w:val="F9E32D4C"/>
    <w:rsid w:val="F9F65C9B"/>
    <w:rsid w:val="F9FF26C7"/>
    <w:rsid w:val="FAFBB5C7"/>
    <w:rsid w:val="FAFD1868"/>
    <w:rsid w:val="FAFD1DD1"/>
    <w:rsid w:val="FB712426"/>
    <w:rsid w:val="FB7FC4DC"/>
    <w:rsid w:val="FBCDCE59"/>
    <w:rsid w:val="FBEDCCC3"/>
    <w:rsid w:val="FBEFE0C7"/>
    <w:rsid w:val="FBF36E31"/>
    <w:rsid w:val="FBFE8751"/>
    <w:rsid w:val="FBFEDB60"/>
    <w:rsid w:val="FBFF8F0E"/>
    <w:rsid w:val="FD5D2E6C"/>
    <w:rsid w:val="FDF71145"/>
    <w:rsid w:val="FDFD2C7C"/>
    <w:rsid w:val="FDFF14A4"/>
    <w:rsid w:val="FE4EB5FA"/>
    <w:rsid w:val="FEA365DB"/>
    <w:rsid w:val="FEDF7D10"/>
    <w:rsid w:val="FEEF87C4"/>
    <w:rsid w:val="FF0DF7A9"/>
    <w:rsid w:val="FF2F6B52"/>
    <w:rsid w:val="FF6B14A3"/>
    <w:rsid w:val="FF778080"/>
    <w:rsid w:val="FF77A5F9"/>
    <w:rsid w:val="FF7BFE93"/>
    <w:rsid w:val="FF7F5A0D"/>
    <w:rsid w:val="FF7FB689"/>
    <w:rsid w:val="FF83F576"/>
    <w:rsid w:val="FF9348CA"/>
    <w:rsid w:val="FFA7B8E8"/>
    <w:rsid w:val="FFAF147F"/>
    <w:rsid w:val="FFB64641"/>
    <w:rsid w:val="FFBB63DE"/>
    <w:rsid w:val="FFBFE5A8"/>
    <w:rsid w:val="FFDA6416"/>
    <w:rsid w:val="FFDC4309"/>
    <w:rsid w:val="FFECF22D"/>
    <w:rsid w:val="FFEF20F8"/>
    <w:rsid w:val="FFF97B23"/>
    <w:rsid w:val="FFFBC59A"/>
    <w:rsid w:val="FFFEB4F9"/>
    <w:rsid w:val="FFFEE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等线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uiPriority w:val="0"/>
    <w:pPr>
      <w:ind w:left="420" w:leftChars="200"/>
    </w:pPr>
  </w:style>
  <w:style w:type="paragraph" w:styleId="4">
    <w:name w:val="Document Map"/>
    <w:basedOn w:val="1"/>
    <w:link w:val="22"/>
    <w:semiHidden/>
    <w:qFormat/>
    <w:uiPriority w:val="0"/>
    <w:rPr>
      <w:rFonts w:ascii="宋体" w:hAnsi="等线" w:eastAsia="宋体" w:cs="宋体"/>
      <w:sz w:val="18"/>
      <w:szCs w:val="18"/>
    </w:rPr>
  </w:style>
  <w:style w:type="paragraph" w:styleId="5">
    <w:name w:val="annotation text"/>
    <w:basedOn w:val="1"/>
    <w:link w:val="23"/>
    <w:unhideWhenUsed/>
    <w:uiPriority w:val="99"/>
    <w:pPr>
      <w:jc w:val="left"/>
    </w:pPr>
  </w:style>
  <w:style w:type="paragraph" w:styleId="6">
    <w:name w:val="toc 3"/>
    <w:basedOn w:val="1"/>
    <w:next w:val="1"/>
    <w:semiHidden/>
    <w:qFormat/>
    <w:uiPriority w:val="0"/>
    <w:pPr>
      <w:ind w:left="840" w:leftChars="400"/>
    </w:p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  <w:rPr>
      <w:rFonts w:ascii="等线" w:hAnsi="等线" w:eastAsia="等线" w:cs="Times New Roman"/>
    </w:rPr>
  </w:style>
  <w:style w:type="paragraph" w:styleId="8">
    <w:name w:val="Balloon Text"/>
    <w:basedOn w:val="1"/>
    <w:link w:val="25"/>
    <w:semiHidden/>
    <w:qFormat/>
    <w:uiPriority w:val="0"/>
    <w:rPr>
      <w:rFonts w:ascii="等线" w:hAnsi="等线" w:eastAsia="等线" w:cs="Times New Roman"/>
      <w:sz w:val="18"/>
      <w:szCs w:val="22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tabs>
        <w:tab w:val="left" w:pos="1050"/>
        <w:tab w:val="right" w:leader="dot" w:pos="8931"/>
      </w:tabs>
    </w:pPr>
  </w:style>
  <w:style w:type="paragraph" w:styleId="12">
    <w:name w:val="toc 2"/>
    <w:basedOn w:val="1"/>
    <w:next w:val="1"/>
    <w:semiHidden/>
    <w:qFormat/>
    <w:uiPriority w:val="0"/>
    <w:pPr>
      <w:tabs>
        <w:tab w:val="right" w:leader="dot" w:pos="8931"/>
      </w:tabs>
      <w:ind w:left="420" w:leftChars="200"/>
    </w:pPr>
  </w:style>
  <w:style w:type="paragraph" w:styleId="13">
    <w:name w:val="annotation subject"/>
    <w:basedOn w:val="5"/>
    <w:next w:val="5"/>
    <w:link w:val="28"/>
    <w:unhideWhenUsed/>
    <w:uiPriority w:val="99"/>
    <w:rPr>
      <w:b/>
      <w:bCs/>
    </w:rPr>
  </w:style>
  <w:style w:type="table" w:styleId="15">
    <w:name w:val="Table Grid"/>
    <w:basedOn w:val="14"/>
    <w:qFormat/>
    <w:uiPriority w:val="0"/>
    <w:rPr>
      <w:rFonts w:ascii="等线" w:hAnsi="等线" w:eastAsia="等线" w:cs="Times New Roman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FollowedHyperlink"/>
    <w:unhideWhenUsed/>
    <w:qFormat/>
    <w:uiPriority w:val="99"/>
    <w:rPr>
      <w:color w:val="954F72"/>
      <w:u w:val="single"/>
    </w:rPr>
  </w:style>
  <w:style w:type="character" w:styleId="19">
    <w:name w:val="Hyperlink"/>
    <w:qFormat/>
    <w:uiPriority w:val="0"/>
    <w:rPr>
      <w:rFonts w:cs="Times New Roman"/>
      <w:color w:val="auto"/>
      <w:u w:val="single"/>
    </w:rPr>
  </w:style>
  <w:style w:type="character" w:styleId="20">
    <w:name w:val="annotation reference"/>
    <w:unhideWhenUsed/>
    <w:uiPriority w:val="99"/>
    <w:rPr>
      <w:sz w:val="21"/>
      <w:szCs w:val="21"/>
    </w:rPr>
  </w:style>
  <w:style w:type="character" w:customStyle="1" w:styleId="21">
    <w:name w:val="标题 1 字符1"/>
    <w:link w:val="3"/>
    <w:qFormat/>
    <w:locked/>
    <w:uiPriority w:val="0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2">
    <w:name w:val="文档结构图 字符"/>
    <w:link w:val="4"/>
    <w:semiHidden/>
    <w:qFormat/>
    <w:locked/>
    <w:uiPriority w:val="0"/>
    <w:rPr>
      <w:rFonts w:ascii="宋体" w:eastAsia="宋体" w:cs="宋体"/>
      <w:sz w:val="18"/>
      <w:szCs w:val="18"/>
    </w:rPr>
  </w:style>
  <w:style w:type="character" w:customStyle="1" w:styleId="23">
    <w:name w:val="批注文字 字符"/>
    <w:link w:val="5"/>
    <w:semiHidden/>
    <w:uiPriority w:val="99"/>
    <w:rPr>
      <w:rFonts w:cs="等线"/>
      <w:kern w:val="2"/>
      <w:sz w:val="21"/>
      <w:szCs w:val="21"/>
    </w:rPr>
  </w:style>
  <w:style w:type="character" w:customStyle="1" w:styleId="24">
    <w:name w:val="日期 字符"/>
    <w:link w:val="7"/>
    <w:qFormat/>
    <w:locked/>
    <w:uiPriority w:val="0"/>
    <w:rPr>
      <w:szCs w:val="21"/>
    </w:rPr>
  </w:style>
  <w:style w:type="character" w:customStyle="1" w:styleId="25">
    <w:name w:val="批注框文本 字符1"/>
    <w:link w:val="8"/>
    <w:semiHidden/>
    <w:qFormat/>
    <w:locked/>
    <w:uiPriority w:val="0"/>
    <w:rPr>
      <w:sz w:val="18"/>
    </w:rPr>
  </w:style>
  <w:style w:type="character" w:customStyle="1" w:styleId="26">
    <w:name w:val="页脚 字符2"/>
    <w:link w:val="9"/>
    <w:qFormat/>
    <w:locked/>
    <w:uiPriority w:val="0"/>
    <w:rPr>
      <w:sz w:val="18"/>
      <w:szCs w:val="18"/>
    </w:rPr>
  </w:style>
  <w:style w:type="character" w:customStyle="1" w:styleId="27">
    <w:name w:val="页眉 字符2"/>
    <w:link w:val="10"/>
    <w:qFormat/>
    <w:locked/>
    <w:uiPriority w:val="0"/>
    <w:rPr>
      <w:sz w:val="18"/>
      <w:szCs w:val="18"/>
    </w:rPr>
  </w:style>
  <w:style w:type="character" w:customStyle="1" w:styleId="28">
    <w:name w:val="批注主题 字符"/>
    <w:link w:val="13"/>
    <w:semiHidden/>
    <w:uiPriority w:val="99"/>
    <w:rPr>
      <w:rFonts w:cs="等线"/>
      <w:b/>
      <w:bCs/>
      <w:kern w:val="2"/>
      <w:sz w:val="21"/>
      <w:szCs w:val="21"/>
    </w:rPr>
  </w:style>
  <w:style w:type="paragraph" w:customStyle="1" w:styleId="29">
    <w:name w:val="公文标题"/>
    <w:basedOn w:val="1"/>
    <w:qFormat/>
    <w:uiPriority w:val="0"/>
    <w:pPr>
      <w:spacing w:afterLines="200" w:line="360" w:lineRule="auto"/>
      <w:jc w:val="center"/>
    </w:pPr>
    <w:rPr>
      <w:rFonts w:ascii="方正小标宋简体" w:hAnsi="方正小标宋简体" w:eastAsia="方正小标宋简体"/>
      <w:sz w:val="36"/>
      <w:szCs w:val="36"/>
    </w:rPr>
  </w:style>
  <w:style w:type="paragraph" w:customStyle="1" w:styleId="30">
    <w:name w:val="公文正文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31">
    <w:name w:val="公文二级"/>
    <w:basedOn w:val="32"/>
    <w:qFormat/>
    <w:uiPriority w:val="0"/>
    <w:pPr>
      <w:numPr>
        <w:ilvl w:val="1"/>
        <w:numId w:val="1"/>
      </w:numPr>
      <w:spacing w:line="560" w:lineRule="exact"/>
      <w:ind w:firstLine="0" w:firstLineChars="0"/>
      <w:outlineLvl w:val="1"/>
    </w:pPr>
    <w:rPr>
      <w:rFonts w:ascii="楷体_GB2312" w:hAnsi="黑体" w:eastAsia="楷体_GB2312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公文一级"/>
    <w:basedOn w:val="32"/>
    <w:qFormat/>
    <w:uiPriority w:val="0"/>
    <w:pPr>
      <w:numPr>
        <w:ilvl w:val="0"/>
        <w:numId w:val="2"/>
      </w:numPr>
      <w:tabs>
        <w:tab w:val="clear" w:pos="1276"/>
      </w:tabs>
      <w:spacing w:line="560" w:lineRule="exact"/>
      <w:outlineLvl w:val="0"/>
    </w:pPr>
    <w:rPr>
      <w:rFonts w:ascii="黑体" w:hAnsi="黑体" w:eastAsia="黑体"/>
      <w:sz w:val="32"/>
      <w:szCs w:val="32"/>
    </w:rPr>
  </w:style>
  <w:style w:type="character" w:customStyle="1" w:styleId="34">
    <w:name w:val="标题 1 字符"/>
    <w:qFormat/>
    <w:uiPriority w:val="0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35">
    <w:name w:val="页眉 字符"/>
    <w:qFormat/>
    <w:uiPriority w:val="0"/>
    <w:rPr>
      <w:sz w:val="18"/>
    </w:rPr>
  </w:style>
  <w:style w:type="character" w:customStyle="1" w:styleId="36">
    <w:name w:val="页脚 字符"/>
    <w:qFormat/>
    <w:uiPriority w:val="0"/>
    <w:rPr>
      <w:sz w:val="18"/>
    </w:rPr>
  </w:style>
  <w:style w:type="character" w:customStyle="1" w:styleId="37">
    <w:name w:val="Balloon Text Char1"/>
    <w:semiHidden/>
    <w:qFormat/>
    <w:locked/>
    <w:uiPriority w:val="0"/>
    <w:rPr>
      <w:rFonts w:cs="Times New Roman"/>
      <w:sz w:val="2"/>
      <w:szCs w:val="2"/>
    </w:rPr>
  </w:style>
  <w:style w:type="character" w:customStyle="1" w:styleId="38">
    <w:name w:val="批注框文本 字符"/>
    <w:semiHidden/>
    <w:qFormat/>
    <w:uiPriority w:val="0"/>
    <w:rPr>
      <w:sz w:val="18"/>
    </w:rPr>
  </w:style>
  <w:style w:type="character" w:customStyle="1" w:styleId="39">
    <w:name w:val="页眉 字符1"/>
    <w:qFormat/>
    <w:locked/>
    <w:uiPriority w:val="0"/>
    <w:rPr>
      <w:sz w:val="18"/>
    </w:rPr>
  </w:style>
  <w:style w:type="character" w:customStyle="1" w:styleId="40">
    <w:name w:val="页脚 字符1"/>
    <w:qFormat/>
    <w:locked/>
    <w:uiPriority w:val="0"/>
    <w:rPr>
      <w:sz w:val="18"/>
    </w:rPr>
  </w:style>
  <w:style w:type="paragraph" w:customStyle="1" w:styleId="41">
    <w:name w:val="SBBL3"/>
    <w:basedOn w:val="1"/>
    <w:qFormat/>
    <w:uiPriority w:val="0"/>
    <w:pPr>
      <w:spacing w:line="360" w:lineRule="auto"/>
      <w:ind w:firstLine="480" w:firstLineChars="200"/>
      <w:outlineLvl w:val="2"/>
    </w:pPr>
    <w:rPr>
      <w:rFonts w:ascii="楷体_GB2312" w:hAnsi="楷体_GB2312" w:eastAsia="楷体_GB2312" w:cs="楷体_GB2312"/>
      <w:sz w:val="24"/>
      <w:szCs w:val="24"/>
    </w:rPr>
  </w:style>
  <w:style w:type="paragraph" w:customStyle="1" w:styleId="42">
    <w:name w:val="XQL2"/>
    <w:basedOn w:val="1"/>
    <w:qFormat/>
    <w:uiPriority w:val="0"/>
    <w:pPr>
      <w:widowControl/>
      <w:spacing w:line="360" w:lineRule="auto"/>
      <w:ind w:firstLine="709"/>
      <w:outlineLvl w:val="1"/>
    </w:pPr>
    <w:rPr>
      <w:rFonts w:ascii="楷体" w:hAnsi="楷体" w:eastAsia="楷体" w:cs="楷体"/>
      <w:b/>
      <w:bCs/>
      <w:kern w:val="0"/>
      <w:sz w:val="32"/>
      <w:szCs w:val="32"/>
    </w:rPr>
  </w:style>
  <w:style w:type="paragraph" w:customStyle="1" w:styleId="43">
    <w:name w:val="修订1"/>
    <w:semiHidden/>
    <w:qFormat/>
    <w:uiPriority w:val="0"/>
    <w:rPr>
      <w:rFonts w:cs="等线"/>
      <w:kern w:val="2"/>
      <w:sz w:val="21"/>
      <w:szCs w:val="21"/>
      <w:lang w:val="en-US" w:eastAsia="zh-CN" w:bidi="ar-SA"/>
    </w:rPr>
  </w:style>
  <w:style w:type="character" w:customStyle="1" w:styleId="44">
    <w:name w:val="页脚 字符3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5">
    <w:name w:val="批注框文本 字符2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6">
    <w:name w:val="页眉 字符3"/>
    <w:semiHidden/>
    <w:qFormat/>
    <w:uiPriority w:val="99"/>
    <w:rPr>
      <w:rFonts w:ascii="等线" w:hAnsi="等线" w:eastAsia="等线" w:cs="等线"/>
      <w:sz w:val="18"/>
      <w:szCs w:val="18"/>
    </w:rPr>
  </w:style>
  <w:style w:type="paragraph" w:customStyle="1" w:styleId="47">
    <w:name w:val="Char Char Char1"/>
    <w:basedOn w:val="1"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48">
    <w:name w:val="p17"/>
    <w:basedOn w:val="1"/>
    <w:qFormat/>
    <w:uiPriority w:val="0"/>
    <w:pPr>
      <w:widowControl/>
      <w:spacing w:line="360" w:lineRule="auto"/>
      <w:ind w:firstLine="420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SBBZW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sz w:val="24"/>
      <w:szCs w:val="24"/>
    </w:rPr>
  </w:style>
  <w:style w:type="paragraph" w:customStyle="1" w:styleId="50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等线 Light"/>
      <w:b w:val="0"/>
      <w:bCs w:val="0"/>
      <w:color w:val="2F5496"/>
      <w:kern w:val="0"/>
      <w:sz w:val="32"/>
      <w:szCs w:val="32"/>
    </w:rPr>
  </w:style>
  <w:style w:type="character" w:customStyle="1" w:styleId="51">
    <w:name w:val="日期 字符1"/>
    <w:semiHidden/>
    <w:qFormat/>
    <w:uiPriority w:val="99"/>
    <w:rPr>
      <w:rFonts w:ascii="等线" w:hAnsi="等线" w:eastAsia="等线" w:cs="等线"/>
      <w:szCs w:val="21"/>
    </w:rPr>
  </w:style>
  <w:style w:type="paragraph" w:customStyle="1" w:styleId="52">
    <w:name w:val="SBBT1"/>
    <w:basedOn w:val="1"/>
    <w:qFormat/>
    <w:uiPriority w:val="0"/>
    <w:pPr>
      <w:tabs>
        <w:tab w:val="center" w:pos="4678"/>
      </w:tabs>
      <w:ind w:left="139" w:leftChars="66" w:right="139" w:rightChars="66" w:firstLine="2"/>
      <w:jc w:val="left"/>
      <w:outlineLvl w:val="0"/>
    </w:pPr>
    <w:rPr>
      <w:rFonts w:ascii="方正小标宋简体" w:eastAsia="方正小标宋简体" w:cs="方正小标宋简体"/>
      <w:sz w:val="28"/>
      <w:szCs w:val="28"/>
    </w:rPr>
  </w:style>
  <w:style w:type="paragraph" w:customStyle="1" w:styleId="53">
    <w:name w:val="样式"/>
    <w:basedOn w:val="1"/>
    <w:next w:val="1"/>
    <w:qFormat/>
    <w:uiPriority w:val="0"/>
    <w:pPr>
      <w:ind w:left="420" w:leftChars="200"/>
    </w:pPr>
  </w:style>
  <w:style w:type="character" w:customStyle="1" w:styleId="54">
    <w:name w:val="文档结构图 字符1"/>
    <w:semiHidden/>
    <w:qFormat/>
    <w:uiPriority w:val="99"/>
    <w:rPr>
      <w:rFonts w:ascii="Microsoft YaHei UI" w:hAnsi="等线" w:eastAsia="Microsoft YaHei UI" w:cs="等线"/>
      <w:sz w:val="18"/>
      <w:szCs w:val="18"/>
    </w:rPr>
  </w:style>
  <w:style w:type="paragraph" w:customStyle="1" w:styleId="55">
    <w:name w:val="SBB2J"/>
    <w:basedOn w:val="1"/>
    <w:qFormat/>
    <w:uiPriority w:val="0"/>
    <w:pPr>
      <w:numPr>
        <w:ilvl w:val="0"/>
        <w:numId w:val="3"/>
      </w:numPr>
      <w:tabs>
        <w:tab w:val="left" w:pos="993"/>
      </w:tabs>
      <w:spacing w:beforeLines="50" w:afterLines="50" w:line="360" w:lineRule="auto"/>
      <w:outlineLvl w:val="1"/>
    </w:pPr>
    <w:rPr>
      <w:rFonts w:eastAsia="黑体"/>
      <w:sz w:val="24"/>
      <w:szCs w:val="24"/>
    </w:rPr>
  </w:style>
  <w:style w:type="paragraph" w:customStyle="1" w:styleId="56">
    <w:name w:val="SBBL2"/>
    <w:basedOn w:val="1"/>
    <w:qFormat/>
    <w:uiPriority w:val="0"/>
    <w:pPr>
      <w:spacing w:line="360" w:lineRule="auto"/>
      <w:ind w:firstLine="480" w:firstLineChars="200"/>
      <w:jc w:val="left"/>
      <w:outlineLvl w:val="1"/>
    </w:pPr>
    <w:rPr>
      <w:rFonts w:ascii="黑体" w:hAnsi="黑体" w:eastAsia="黑体" w:cs="黑体"/>
      <w:sz w:val="24"/>
      <w:szCs w:val="24"/>
    </w:rPr>
  </w:style>
  <w:style w:type="paragraph" w:customStyle="1" w:styleId="57">
    <w:name w:val="Char Char Char"/>
    <w:basedOn w:val="1"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58">
    <w:name w:val="p18"/>
    <w:basedOn w:val="1"/>
    <w:qFormat/>
    <w:uiPriority w:val="0"/>
    <w:pPr>
      <w:widowControl/>
      <w:spacing w:line="360" w:lineRule="auto"/>
      <w:ind w:firstLine="420"/>
    </w:pPr>
    <w:rPr>
      <w:rFonts w:ascii="黑体" w:hAnsi="黑体" w:eastAsia="黑体" w:cs="黑体"/>
      <w:kern w:val="0"/>
      <w:sz w:val="24"/>
      <w:szCs w:val="24"/>
    </w:rPr>
  </w:style>
  <w:style w:type="paragraph" w:styleId="59">
    <w:name w:val=""/>
    <w:unhideWhenUsed/>
    <w:uiPriority w:val="99"/>
    <w:rPr>
      <w:rFonts w:cs="等线"/>
      <w:kern w:val="2"/>
      <w:sz w:val="21"/>
      <w:szCs w:val="21"/>
      <w:lang w:val="en-US" w:eastAsia="zh-CN" w:bidi="ar-SA"/>
    </w:rPr>
  </w:style>
  <w:style w:type="paragraph" w:customStyle="1" w:styleId="60">
    <w:name w:val="SBBT3"/>
    <w:basedOn w:val="1"/>
    <w:next w:val="1"/>
    <w:qFormat/>
    <w:uiPriority w:val="0"/>
    <w:pPr>
      <w:spacing w:line="360" w:lineRule="auto"/>
      <w:ind w:firstLine="200" w:firstLineChars="200"/>
      <w:outlineLvl w:val="2"/>
    </w:pPr>
    <w:rPr>
      <w:rFonts w:ascii="黑体" w:hAnsi="黑体" w:eastAsia="楷体_GB2312" w:cs="Calibri"/>
      <w:sz w:val="24"/>
      <w:szCs w:val="24"/>
    </w:rPr>
  </w:style>
  <w:style w:type="paragraph" w:customStyle="1" w:styleId="61">
    <w:name w:val="正文_1"/>
    <w:qFormat/>
    <w:uiPriority w:val="0"/>
    <w:rPr>
      <w:rFonts w:ascii="Times New Roman" w:hAnsi="Times New Roman" w:eastAsia="Times New Roman"/>
      <w:sz w:val="24"/>
      <w:szCs w:val="24"/>
      <w:lang w:val="en-US" w:eastAsia="zh-CN" w:bidi="ar-SA"/>
    </w:rPr>
  </w:style>
  <w:style w:type="paragraph" w:customStyle="1" w:styleId="62">
    <w:name w:val="正文_1_0"/>
    <w:qFormat/>
    <w:uiPriority w:val="0"/>
    <w:rPr>
      <w:rFonts w:ascii="Times New Roman" w:hAnsi="Times New Roman" w:eastAsia="Times New Roman"/>
      <w:sz w:val="24"/>
      <w:szCs w:val="24"/>
      <w:lang w:val="en-US" w:eastAsia="zh-CN" w:bidi="ar-SA"/>
    </w:rPr>
  </w:style>
  <w:style w:type="paragraph" w:customStyle="1" w:styleId="63">
    <w:name w:val="填报说明正文"/>
    <w:basedOn w:val="1"/>
    <w:uiPriority w:val="0"/>
    <w:pPr>
      <w:spacing w:line="480" w:lineRule="exact"/>
      <w:ind w:firstLine="640" w:firstLineChars="200"/>
    </w:pPr>
    <w:rPr>
      <w:rFonts w:ascii="Times New Roman" w:hAnsi="Times New Roman" w:eastAsia="CESI宋体-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4</Pages>
  <Words>3802</Words>
  <Characters>4040</Characters>
  <Lines>112</Lines>
  <Paragraphs>31</Paragraphs>
  <TotalTime>109.333333333333</TotalTime>
  <ScaleCrop>false</ScaleCrop>
  <LinksUpToDate>false</LinksUpToDate>
  <CharactersWithSpaces>4101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2025-03-02T23:04:00Z</dcterms:created>
  <dc:creator>吕 行</dc:creator>
  <cp:lastModifiedBy>没有，涟漪</cp:lastModifiedBy>
  <cp:lastPrinted>2025-07-10T15:15:13Z</cp:lastPrinted>
  <dcterms:modified xsi:type="dcterms:W3CDTF">2025-08-18T02:58:43Z</dcterms:modified>
  <dc:title>A200000	    中华人民共和国企业所得税月（季）度预缴纳税申报表（A类）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27C4DA6FCDE6431786160C8C8C4EEA9E_13</vt:lpwstr>
  </property>
  <property fmtid="{D5CDD505-2E9C-101B-9397-08002B2CF9AE}" pid="4" name="KSOTemplateDocerSaveRecord">
    <vt:lpwstr>eyJoZGlkIjoiYzlkYzFhODM5YzJmYWY4NmIzZTI2YzJkMDE4NjczZDUiLCJ1c2VySWQiOiIzNDU5ODM1NzYifQ==</vt:lpwstr>
  </property>
</Properties>
</file>