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hint="eastAsia" w:ascii="微软雅黑" w:hAnsi="微软雅黑" w:eastAsia="微软雅黑" w:cs="微软雅黑"/>
          <w:sz w:val="28"/>
          <w:szCs w:val="28"/>
        </w:rPr>
      </w:pPr>
      <w:bookmarkStart w:id="0" w:name="_Toc393480183"/>
      <w:bookmarkStart w:id="1" w:name="_Toc450298762"/>
      <w:r>
        <w:rPr>
          <w:rFonts w:hint="eastAsia" w:ascii="微软雅黑" w:hAnsi="微软雅黑" w:eastAsia="微软雅黑" w:cs="微软雅黑"/>
          <w:sz w:val="28"/>
          <w:szCs w:val="28"/>
        </w:rPr>
        <w:t>G101000</w:t>
      </w:r>
      <w:r>
        <w:rPr>
          <w:rFonts w:hint="eastAsia" w:ascii="微软雅黑" w:hAnsi="微软雅黑" w:eastAsia="微软雅黑" w:cs="微软雅黑"/>
          <w:sz w:val="28"/>
          <w:szCs w:val="28"/>
        </w:rPr>
        <w:t>《关联关系表》填报说明</w:t>
      </w:r>
      <w:bookmarkEnd w:id="0"/>
      <w:bookmarkEnd w:id="1"/>
    </w:p>
    <w:p>
      <w:pPr>
        <w:spacing w:line="360"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本表填报本报告年度所属期间内与企业发生关联交易的关联方基本信息。</w:t>
      </w:r>
    </w:p>
    <w:p>
      <w:pPr>
        <w:spacing w:line="360" w:lineRule="auto"/>
        <w:ind w:firstLine="480" w:firstLineChars="200"/>
        <w:outlineLvl w:val="1"/>
        <w:rPr>
          <w:rFonts w:hint="eastAsia" w:ascii="微软雅黑" w:hAnsi="微软雅黑" w:eastAsia="微软雅黑" w:cs="微软雅黑"/>
          <w:b/>
          <w:bCs/>
          <w:sz w:val="24"/>
          <w:szCs w:val="24"/>
          <w:highlight w:val="none"/>
        </w:rPr>
      </w:pPr>
      <w:bookmarkStart w:id="2" w:name="_Toc393480186"/>
      <w:bookmarkStart w:id="3" w:name="_Toc450298763"/>
      <w:r>
        <w:rPr>
          <w:rFonts w:hint="eastAsia" w:ascii="微软雅黑" w:hAnsi="微软雅黑" w:eastAsia="微软雅黑" w:cs="微软雅黑"/>
          <w:b/>
          <w:bCs/>
          <w:sz w:val="24"/>
          <w:szCs w:val="24"/>
          <w:highlight w:val="none"/>
        </w:rPr>
        <w:t>一、有关项目填报说明</w:t>
      </w:r>
      <w:bookmarkEnd w:id="2"/>
      <w:bookmarkEnd w:id="3"/>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rPr>
        <w:t>第</w:t>
      </w:r>
      <w:r>
        <w:rPr>
          <w:rFonts w:hint="eastAsia" w:ascii="微软雅黑" w:hAnsi="微软雅黑" w:eastAsia="微软雅黑" w:cs="微软雅黑"/>
          <w:sz w:val="24"/>
          <w:szCs w:val="24"/>
          <w:highlight w:val="none"/>
        </w:rPr>
        <w:t>1</w:t>
      </w:r>
      <w:r>
        <w:rPr>
          <w:rFonts w:hint="eastAsia" w:ascii="微软雅黑" w:hAnsi="微软雅黑" w:eastAsia="微软雅黑" w:cs="微软雅黑"/>
          <w:sz w:val="24"/>
          <w:szCs w:val="24"/>
          <w:highlight w:val="none"/>
        </w:rPr>
        <w:t>列“关联方名称”：关联方为企业法人或者其他机构组织的，填报其登记注册的中文全称，没有中文名称的应当填报英文全称；关联方为自然人的，填报其身份证件上的姓名。</w:t>
      </w:r>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第</w:t>
      </w:r>
      <w:r>
        <w:rPr>
          <w:rFonts w:hint="eastAsia" w:ascii="微软雅黑" w:hAnsi="微软雅黑" w:eastAsia="微软雅黑" w:cs="微软雅黑"/>
          <w:sz w:val="24"/>
          <w:szCs w:val="24"/>
          <w:highlight w:val="none"/>
        </w:rPr>
        <w:t>2</w:t>
      </w:r>
      <w:r>
        <w:rPr>
          <w:rFonts w:hint="eastAsia" w:ascii="微软雅黑" w:hAnsi="微软雅黑" w:eastAsia="微软雅黑" w:cs="微软雅黑"/>
          <w:sz w:val="24"/>
          <w:szCs w:val="24"/>
          <w:highlight w:val="none"/>
        </w:rPr>
        <w:t>列“关联方类型”：根据不同关联方性质分别选填“企业法人”“其他机构组织”“自然人”。</w:t>
      </w:r>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w:t>
      </w:r>
      <w:r>
        <w:rPr>
          <w:rFonts w:hint="eastAsia" w:ascii="微软雅黑" w:hAnsi="微软雅黑" w:eastAsia="微软雅黑" w:cs="微软雅黑"/>
          <w:sz w:val="24"/>
          <w:szCs w:val="24"/>
          <w:highlight w:val="none"/>
        </w:rPr>
        <w:t>第</w:t>
      </w:r>
      <w:r>
        <w:rPr>
          <w:rFonts w:hint="eastAsia" w:ascii="微软雅黑" w:hAnsi="微软雅黑" w:eastAsia="微软雅黑" w:cs="微软雅黑"/>
          <w:sz w:val="24"/>
          <w:szCs w:val="24"/>
          <w:highlight w:val="none"/>
        </w:rPr>
        <w:t>3</w:t>
      </w:r>
      <w:r>
        <w:rPr>
          <w:rFonts w:hint="eastAsia" w:ascii="微软雅黑" w:hAnsi="微软雅黑" w:eastAsia="微软雅黑" w:cs="微软雅黑"/>
          <w:sz w:val="24"/>
          <w:szCs w:val="24"/>
          <w:highlight w:val="none"/>
        </w:rPr>
        <w:t>列“国家（地区）”：关联方为企业法人或者其他机构组织的，填报其登记注册地国家（地区）；关联方为自然人的，填报第4列所填身份证件上注明的国家（地区）。</w:t>
      </w:r>
    </w:p>
    <w:p>
      <w:pPr>
        <w:spacing w:line="360" w:lineRule="auto"/>
        <w:ind w:firstLine="540" w:firstLineChars="225"/>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w:t>
      </w:r>
      <w:r>
        <w:rPr>
          <w:rFonts w:hint="eastAsia" w:ascii="微软雅黑" w:hAnsi="微软雅黑" w:eastAsia="微软雅黑" w:cs="微软雅黑"/>
          <w:sz w:val="24"/>
          <w:szCs w:val="24"/>
          <w:highlight w:val="none"/>
        </w:rPr>
        <w:t>第</w:t>
      </w:r>
      <w:r>
        <w:rPr>
          <w:rFonts w:hint="eastAsia" w:ascii="微软雅黑" w:hAnsi="微软雅黑" w:eastAsia="微软雅黑" w:cs="微软雅黑"/>
          <w:sz w:val="24"/>
          <w:szCs w:val="24"/>
          <w:highlight w:val="none"/>
        </w:rPr>
        <w:t>4</w:t>
      </w:r>
      <w:r>
        <w:rPr>
          <w:rFonts w:hint="eastAsia" w:ascii="微软雅黑" w:hAnsi="微软雅黑" w:eastAsia="微软雅黑" w:cs="微软雅黑"/>
          <w:sz w:val="24"/>
          <w:szCs w:val="24"/>
          <w:highlight w:val="none"/>
        </w:rPr>
        <w:t>列“证件种类”：根据实际情况选填税务登记证、营业执照、组织机构代码证、身份证、护照等，关联方为境外企业法人或者境外其他机构组织的，可不填写证件种类。</w:t>
      </w:r>
    </w:p>
    <w:p>
      <w:pPr>
        <w:spacing w:line="360" w:lineRule="auto"/>
        <w:ind w:firstLine="540" w:firstLineChars="225"/>
        <w:rPr>
          <w:rFonts w:hint="eastAsia" w:ascii="微软雅黑" w:hAnsi="微软雅黑" w:eastAsia="微软雅黑" w:cs="微软雅黑"/>
          <w:sz w:val="24"/>
          <w:szCs w:val="24"/>
        </w:rPr>
      </w:pPr>
      <w:r>
        <w:rPr>
          <w:rFonts w:hint="eastAsia" w:ascii="微软雅黑" w:hAnsi="微软雅黑" w:eastAsia="微软雅黑" w:cs="微软雅黑"/>
          <w:sz w:val="24"/>
          <w:szCs w:val="24"/>
          <w:highlight w:val="none"/>
        </w:rPr>
        <w:t>5.</w:t>
      </w:r>
      <w:r>
        <w:rPr>
          <w:rFonts w:hint="eastAsia" w:ascii="微软雅黑" w:hAnsi="微软雅黑" w:eastAsia="微软雅黑" w:cs="微软雅黑"/>
          <w:sz w:val="24"/>
          <w:szCs w:val="24"/>
          <w:highlight w:val="none"/>
        </w:rPr>
        <w:t>第</w:t>
      </w:r>
      <w:r>
        <w:rPr>
          <w:rFonts w:hint="eastAsia" w:ascii="微软雅黑" w:hAnsi="微软雅黑" w:eastAsia="微软雅黑" w:cs="微软雅黑"/>
          <w:sz w:val="24"/>
          <w:szCs w:val="24"/>
          <w:highlight w:val="none"/>
        </w:rPr>
        <w:t>5</w:t>
      </w:r>
      <w:r>
        <w:rPr>
          <w:rFonts w:hint="eastAsia" w:ascii="微软雅黑" w:hAnsi="微软雅黑" w:eastAsia="微软雅黑" w:cs="微软雅黑"/>
          <w:sz w:val="24"/>
          <w:szCs w:val="24"/>
          <w:highlight w:val="none"/>
        </w:rPr>
        <w:t>列“纳税人识别号或身份证件号码”：关联方为境内企业法人或者境内其他机构组织的，填报纳税人识别号或者统一社会信用代码；没有纳税人识别号或者统一社会信用代码的，填报组织机构代码证号；关联方为境外企业法人或者境外其他机构组织的，填报所在国纳税人识别号，第4列未填写“证件种类”的，可不填写；关联方为自然人的，填报身份证号或者护</w:t>
      </w:r>
      <w:r>
        <w:rPr>
          <w:rFonts w:hint="eastAsia" w:ascii="微软雅黑" w:hAnsi="微软雅黑" w:eastAsia="微软雅黑" w:cs="微软雅黑"/>
          <w:sz w:val="24"/>
          <w:szCs w:val="24"/>
        </w:rPr>
        <w:t>照号。</w:t>
      </w:r>
    </w:p>
    <w:p>
      <w:pPr>
        <w:spacing w:line="360" w:lineRule="auto"/>
        <w:ind w:firstLine="540" w:firstLineChars="225"/>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t>列“关联关系类型”：根据实际情况按以下关联关系标准选填代码</w:t>
      </w:r>
      <w:r>
        <w:rPr>
          <w:rFonts w:hint="eastAsia" w:ascii="微软雅黑" w:hAnsi="微软雅黑" w:eastAsia="微软雅黑" w:cs="微软雅黑"/>
          <w:sz w:val="24"/>
          <w:szCs w:val="24"/>
        </w:rPr>
        <w:t>A</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rPr>
        <w:t>B</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rPr>
        <w:t>C</w:t>
      </w:r>
      <w:r>
        <w:rPr>
          <w:rFonts w:hint="eastAsia" w:ascii="微软雅黑" w:hAnsi="微软雅黑" w:eastAsia="微软雅黑" w:cs="微软雅黑"/>
          <w:sz w:val="24"/>
          <w:szCs w:val="24"/>
        </w:rPr>
        <w:t>等，有多个关联关系类型的，应当选填多个代码。关联关系标准如下：</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A．</w:t>
      </w:r>
      <w:r>
        <w:rPr>
          <w:rFonts w:hint="eastAsia" w:ascii="微软雅黑" w:hAnsi="微软雅黑" w:eastAsia="微软雅黑" w:cs="微软雅黑"/>
          <w:sz w:val="24"/>
          <w:szCs w:val="24"/>
        </w:rPr>
        <w:t>一方直接或者间接持有另一方的股份总和达到</w:t>
      </w:r>
      <w:r>
        <w:rPr>
          <w:rFonts w:hint="eastAsia" w:ascii="微软雅黑" w:hAnsi="微软雅黑" w:eastAsia="微软雅黑" w:cs="微软雅黑"/>
          <w:sz w:val="24"/>
          <w:szCs w:val="24"/>
        </w:rPr>
        <w:t>25%以上；双方直接或者间接同为第三方所持有的股份达到25%以上。</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如果一方通过中间方对另一方间接持有股份，只要其对中间方持股比例达到</w:t>
      </w:r>
      <w:r>
        <w:rPr>
          <w:rFonts w:hint="eastAsia" w:ascii="微软雅黑" w:hAnsi="微软雅黑" w:eastAsia="微软雅黑" w:cs="微软雅黑"/>
          <w:sz w:val="24"/>
          <w:szCs w:val="24"/>
        </w:rPr>
        <w:t>25%以上，则其对另一方的持股比例按照中间方对另一方的持股比例计算。</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两个以上具有夫妻、直系血亲、兄弟姐妹以及其他抚养、赡养关系的自然人共同持股同一企业，持股比例合并计算。</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B.</w:t>
      </w:r>
      <w:r>
        <w:rPr>
          <w:rFonts w:hint="eastAsia" w:ascii="微软雅黑" w:hAnsi="微软雅黑" w:eastAsia="微软雅黑" w:cs="微软雅黑"/>
          <w:sz w:val="24"/>
          <w:szCs w:val="24"/>
        </w:rPr>
        <w:t>双方存在持股关系或者同为第三方持股，虽持股比例未达到A项规定，但双方之间借贷资金总额占任一方实收资本比例达到50%以上，或者一方全部借贷资金总额的10%以上由另一方担保，与独立金融机构之间的借贷或者担保除外。</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借贷资金总额占实收资本比例=年度加权平均借贷资金/年度加权平均实收资本，其中：</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年度加权平均借贷资金=  </w:t>
      </w:r>
      <w:r>
        <w:rPr>
          <w:rFonts w:hint="eastAsia" w:ascii="微软雅黑" w:hAnsi="微软雅黑" w:eastAsia="微软雅黑" w:cs="微软雅黑"/>
          <w:sz w:val="24"/>
          <w:szCs w:val="24"/>
        </w:rPr>
        <w:object>
          <v:shape id="_x0000_i1025" o:spt="75" type="#_x0000_t75" style="height:37.45pt;width:27.65pt;" o:ole="t" filled="f" o:preferrelative="t" stroked="f" coordsize="21600,21600">
            <v:path/>
            <v:fill on="f" focussize="0,0"/>
            <v:stroke on="f"/>
            <v:imagedata r:id="rId7" o:title=""/>
            <o:lock v:ext="edit" aspectratio="t"/>
            <w10:wrap type="none"/>
            <w10:anchorlock/>
          </v:shape>
          <o:OLEObject Type="Embed" ProgID="Equation.3" ShapeID="_x0000_i1025" DrawAspect="Content" ObjectID="_1468075725" r:id="rId6">
            <o:LockedField>false</o:LockedField>
          </o:OLEObject>
        </w:object>
      </w:r>
      <w:r>
        <w:rPr>
          <w:rFonts w:hint="eastAsia" w:ascii="微软雅黑" w:hAnsi="微软雅黑" w:eastAsia="微软雅黑" w:cs="微软雅黑"/>
          <w:sz w:val="24"/>
          <w:szCs w:val="24"/>
        </w:rPr>
        <w:t>i笔借入或者贷出资金账面金额×i笔借入或者贷出资金年度实际占用天数/365</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年度加权平均实收资本= </w:t>
      </w:r>
      <w:r>
        <w:rPr>
          <w:rFonts w:hint="eastAsia" w:ascii="微软雅黑" w:hAnsi="微软雅黑" w:eastAsia="微软雅黑" w:cs="微软雅黑"/>
          <w:bCs/>
          <w:sz w:val="32"/>
          <w:szCs w:val="32"/>
        </w:rPr>
        <w:object>
          <v:shape id="_x0000_i1026" o:spt="75" type="#_x0000_t75" style="height:37.45pt;width:27.65pt;" o:ole="t" filled="f" o:preferrelative="t" stroked="f" coordsize="21600,21600">
            <v:path/>
            <v:fill on="f" focussize="0,0"/>
            <v:stroke on="f"/>
            <v:imagedata r:id="rId7" o:title=""/>
            <o:lock v:ext="edit" aspectratio="t"/>
            <w10:wrap type="none"/>
            <w10:anchorlock/>
          </v:shape>
          <o:OLEObject Type="Embed" ProgID="Equation.3" ShapeID="_x0000_i1026" DrawAspect="Content" ObjectID="_1468075726" r:id="rId8">
            <o:LockedField>false</o:LockedField>
          </o:OLEObject>
        </w:object>
      </w:r>
      <w:r>
        <w:rPr>
          <w:rFonts w:hint="eastAsia" w:ascii="微软雅黑" w:hAnsi="微软雅黑" w:eastAsia="微软雅黑" w:cs="微软雅黑"/>
          <w:sz w:val="24"/>
          <w:szCs w:val="24"/>
        </w:rPr>
        <w:t>i笔实收资本账面金额×i笔实收资本年度实际占用天数/365</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C.</w:t>
      </w:r>
      <w:r>
        <w:rPr>
          <w:rFonts w:hint="eastAsia" w:ascii="微软雅黑" w:hAnsi="微软雅黑" w:eastAsia="微软雅黑" w:cs="微软雅黑"/>
          <w:sz w:val="24"/>
          <w:szCs w:val="24"/>
        </w:rPr>
        <w:t>双方存在持股关系或者同为第三方持股，虽持股比例未达到A项规定，但一方的生产经营活动必须由另一方提供专利权、非专利技术、商标权、著作权等特许权才能正常进行。</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D.</w:t>
      </w:r>
      <w:r>
        <w:rPr>
          <w:rFonts w:hint="eastAsia" w:ascii="微软雅黑" w:hAnsi="微软雅黑" w:eastAsia="微软雅黑" w:cs="微软雅黑"/>
          <w:sz w:val="24"/>
          <w:szCs w:val="24"/>
        </w:rPr>
        <w:t>双方存在持股关系或者同为第三方持股，虽持股比例未达到A项规定，但一方的购买、销售、接受劳务、提供劳务等经营活动由另一方控制。</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上述控制是指一方有权决定另一方的财务和经营政策，并能据以从另一方的经营活动中获取利益。</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E.</w:t>
      </w:r>
      <w:r>
        <w:rPr>
          <w:rFonts w:hint="eastAsia" w:ascii="微软雅黑" w:hAnsi="微软雅黑" w:eastAsia="微软雅黑" w:cs="微软雅黑"/>
          <w:sz w:val="24"/>
          <w:szCs w:val="24"/>
        </w:rPr>
        <w:t>一方半数以上董事或者半数以上高级管理人员（包括上市公司董事会秘书、经理、副经理、财务负责人和公司章程规定的其他人员）由另一方任命或者委派，或者同时担任另一方的董事或者高级管理人员；或者双方各自半数以上董事或者半数以上高级管理人员同为第三方任命或者委派。</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F.</w:t>
      </w:r>
      <w:r>
        <w:rPr>
          <w:rFonts w:hint="eastAsia" w:ascii="微软雅黑" w:hAnsi="微软雅黑" w:eastAsia="微软雅黑" w:cs="微软雅黑"/>
          <w:sz w:val="24"/>
          <w:szCs w:val="24"/>
        </w:rPr>
        <w:t>具有夫妻、直系血亲、兄弟姐妹以及其他抚养、赡养关系的两个自然人分别与双方具有</w:t>
      </w:r>
      <w:r>
        <w:rPr>
          <w:rFonts w:hint="eastAsia" w:ascii="微软雅黑" w:hAnsi="微软雅黑" w:eastAsia="微软雅黑" w:cs="微软雅黑"/>
          <w:sz w:val="24"/>
          <w:szCs w:val="24"/>
        </w:rPr>
        <w:t>A至E项关系之一。</w:t>
      </w:r>
    </w:p>
    <w:p>
      <w:pPr>
        <w:spacing w:line="360" w:lineRule="auto"/>
        <w:ind w:firstLine="640"/>
        <w:rPr>
          <w:rFonts w:hint="eastAsia" w:ascii="微软雅黑" w:hAnsi="微软雅黑" w:eastAsia="微软雅黑" w:cs="微软雅黑"/>
          <w:sz w:val="24"/>
          <w:szCs w:val="24"/>
        </w:rPr>
      </w:pPr>
      <w:bookmarkStart w:id="6" w:name="_GoBack"/>
      <w:r>
        <w:rPr>
          <w:rFonts w:hint="eastAsia" w:ascii="微软雅黑" w:hAnsi="微软雅黑" w:eastAsia="微软雅黑" w:cs="微软雅黑"/>
          <w:b/>
          <w:bCs/>
          <w:sz w:val="24"/>
          <w:szCs w:val="24"/>
        </w:rPr>
        <w:t>G.</w:t>
      </w:r>
      <w:bookmarkEnd w:id="6"/>
      <w:r>
        <w:rPr>
          <w:rFonts w:hint="eastAsia" w:ascii="微软雅黑" w:hAnsi="微软雅黑" w:eastAsia="微软雅黑" w:cs="微软雅黑"/>
          <w:sz w:val="24"/>
          <w:szCs w:val="24"/>
        </w:rPr>
        <w:t>双方在实质上具有其他共同利益的关系。</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除B项规定外，上述关联关系年度内发生变化的，按照实际关联关系存续期间认定。</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仅因国家持股或者由国有资产管理部门委派董事、高级管理人员而存在</w:t>
      </w:r>
      <w:r>
        <w:rPr>
          <w:rFonts w:hint="eastAsia" w:ascii="微软雅黑" w:hAnsi="微软雅黑" w:eastAsia="微软雅黑" w:cs="微软雅黑"/>
          <w:sz w:val="24"/>
          <w:szCs w:val="24"/>
        </w:rPr>
        <w:t>A</w:t>
      </w:r>
      <w:r>
        <w:rPr>
          <w:rFonts w:hint="eastAsia" w:ascii="微软雅黑" w:hAnsi="微软雅黑" w:eastAsia="微软雅黑" w:cs="微软雅黑"/>
          <w:sz w:val="24"/>
          <w:szCs w:val="24"/>
        </w:rPr>
        <w:t>至</w:t>
      </w:r>
      <w:r>
        <w:rPr>
          <w:rFonts w:hint="eastAsia" w:ascii="微软雅黑" w:hAnsi="微软雅黑" w:eastAsia="微软雅黑" w:cs="微软雅黑"/>
          <w:sz w:val="24"/>
          <w:szCs w:val="24"/>
        </w:rPr>
        <w:t>E</w:t>
      </w:r>
      <w:r>
        <w:rPr>
          <w:rFonts w:hint="eastAsia" w:ascii="微软雅黑" w:hAnsi="微软雅黑" w:eastAsia="微软雅黑" w:cs="微软雅黑"/>
          <w:sz w:val="24"/>
          <w:szCs w:val="24"/>
        </w:rPr>
        <w:t>项关系的，不构成关联关系。</w:t>
      </w:r>
    </w:p>
    <w:p>
      <w:pPr>
        <w:spacing w:line="360" w:lineRule="auto"/>
        <w:ind w:firstLine="640"/>
        <w:rPr>
          <w:rFonts w:hint="eastAsia" w:ascii="微软雅黑" w:hAnsi="微软雅黑" w:eastAsia="微软雅黑" w:cs="微软雅黑"/>
          <w:sz w:val="24"/>
          <w:szCs w:val="24"/>
        </w:rPr>
      </w:pP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rPr>
        <w:t>第7列“起始日期”和第8列“截止日期”：本报告年度所属期间内关联关系发生变化的，填报实际变化的日期；未发生变化的，填报本报告年度起始和截止日期。</w:t>
      </w:r>
    </w:p>
    <w:p>
      <w:pPr>
        <w:spacing w:line="360" w:lineRule="auto"/>
        <w:ind w:firstLine="480" w:firstLineChars="200"/>
        <w:outlineLvl w:val="1"/>
        <w:rPr>
          <w:rFonts w:hint="eastAsia" w:ascii="微软雅黑" w:hAnsi="微软雅黑" w:eastAsia="微软雅黑" w:cs="微软雅黑"/>
          <w:b/>
          <w:bCs/>
          <w:sz w:val="24"/>
          <w:szCs w:val="24"/>
        </w:rPr>
      </w:pPr>
      <w:bookmarkStart w:id="4" w:name="_Toc393480187"/>
      <w:bookmarkStart w:id="5" w:name="_Toc450298764"/>
      <w:r>
        <w:rPr>
          <w:rFonts w:hint="eastAsia" w:ascii="微软雅黑" w:hAnsi="微软雅黑" w:eastAsia="微软雅黑" w:cs="微软雅黑"/>
          <w:b/>
          <w:bCs/>
          <w:sz w:val="24"/>
          <w:szCs w:val="24"/>
        </w:rPr>
        <w:t>二、表内、表间关系</w:t>
      </w:r>
      <w:bookmarkEnd w:id="4"/>
      <w:bookmarkEnd w:id="5"/>
    </w:p>
    <w:p>
      <w:pPr>
        <w:spacing w:line="360" w:lineRule="auto"/>
        <w:ind w:firstLine="540" w:firstLineChars="225"/>
        <w:rPr>
          <w:rFonts w:hint="eastAsia" w:ascii="微软雅黑" w:hAnsi="微软雅黑" w:eastAsia="微软雅黑" w:cs="微软雅黑"/>
          <w:sz w:val="24"/>
          <w:szCs w:val="24"/>
        </w:rPr>
      </w:pPr>
      <w:r>
        <w:rPr>
          <w:rFonts w:hint="eastAsia" w:ascii="微软雅黑" w:hAnsi="微软雅黑" w:eastAsia="微软雅黑" w:cs="微软雅黑"/>
          <w:sz w:val="24"/>
          <w:szCs w:val="24"/>
        </w:rPr>
        <w:t>（一）表内关系</w:t>
      </w:r>
    </w:p>
    <w:p>
      <w:pPr>
        <w:spacing w:line="360" w:lineRule="auto"/>
        <w:ind w:firstLine="540" w:firstLineChars="225"/>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t>列选填“企业法人”或者“其他机构组织”的，第</w:t>
      </w: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t>列只能选填“税务登记证”、“营业执照”或者“组织机构代码证”。</w:t>
      </w:r>
    </w:p>
    <w:p>
      <w:pPr>
        <w:spacing w:line="360" w:lineRule="auto"/>
        <w:ind w:firstLine="540" w:firstLineChars="225"/>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t>列选填“自然人”的，第</w:t>
      </w: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t>列只能选填“身份证”或者“护照”。</w:t>
      </w:r>
    </w:p>
    <w:p>
      <w:pPr>
        <w:spacing w:line="360" w:lineRule="auto"/>
        <w:ind w:firstLine="540" w:firstLineChars="225"/>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t>列选填“中国”或者第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t>列选填为“自然人”的，第</w:t>
      </w: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t>列和第</w:t>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t>列为必填项。</w:t>
      </w:r>
    </w:p>
    <w:p>
      <w:pPr>
        <w:spacing w:line="360" w:lineRule="auto"/>
        <w:ind w:firstLine="540" w:firstLineChars="225"/>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t>列选填“企业法人”或者“其他机构组织”，并且第</w:t>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t>列选填“中国”以外国家（地区）的，第</w:t>
      </w: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t>列和第</w:t>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t>列为非必填项。</w:t>
      </w:r>
    </w:p>
    <w:p>
      <w:pPr>
        <w:spacing w:line="360" w:lineRule="auto"/>
        <w:ind w:firstLine="540" w:firstLineChars="225"/>
        <w:rPr>
          <w:rFonts w:hint="eastAsia" w:ascii="微软雅黑" w:hAnsi="微软雅黑" w:eastAsia="微软雅黑" w:cs="微软雅黑"/>
          <w:sz w:val="24"/>
          <w:szCs w:val="24"/>
        </w:rPr>
      </w:pPr>
      <w:r>
        <w:rPr>
          <w:rFonts w:hint="eastAsia" w:ascii="微软雅黑" w:hAnsi="微软雅黑" w:eastAsia="微软雅黑" w:cs="微软雅黑"/>
          <w:sz w:val="24"/>
          <w:szCs w:val="24"/>
        </w:rPr>
        <w:t>（二）表间关系</w:t>
      </w:r>
    </w:p>
    <w:p>
      <w:pPr>
        <w:spacing w:line="360" w:lineRule="auto"/>
        <w:ind w:firstLine="540" w:firstLineChars="225"/>
        <w:rPr>
          <w:rFonts w:hint="eastAsia" w:ascii="微软雅黑" w:hAnsi="微软雅黑" w:eastAsia="微软雅黑" w:cs="微软雅黑"/>
        </w:rPr>
      </w:pPr>
      <w:r>
        <w:rPr>
          <w:rFonts w:hint="eastAsia" w:ascii="微软雅黑" w:hAnsi="微软雅黑" w:eastAsia="微软雅黑" w:cs="微软雅黑"/>
          <w:sz w:val="24"/>
          <w:szCs w:val="24"/>
        </w:rPr>
        <w:t>无。</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7"/>
      <w:tblW w:w="5322" w:type="dxa"/>
      <w:jc w:val="right"/>
      <w:tblInd w:w="0" w:type="dxa"/>
      <w:tblLayout w:type="fixed"/>
      <w:tblCellMar>
        <w:top w:w="0" w:type="dxa"/>
        <w:left w:w="108" w:type="dxa"/>
        <w:bottom w:w="0" w:type="dxa"/>
        <w:right w:w="108" w:type="dxa"/>
      </w:tblCellMar>
    </w:tblPr>
    <w:tblGrid>
      <w:gridCol w:w="4296"/>
      <w:gridCol w:w="1026"/>
    </w:tblGrid>
    <w:tr>
      <w:tblPrEx>
        <w:tblLayout w:type="fixed"/>
      </w:tblPrEx>
      <w:trPr>
        <w:jc w:val="right"/>
      </w:trPr>
      <w:tc>
        <w:tcPr>
          <w:tcW w:w="4296" w:type="dxa"/>
        </w:tcPr>
        <w:p>
          <w:pPr>
            <w:pStyle w:val="4"/>
            <w:ind w:right="90"/>
            <w:jc w:val="right"/>
          </w:pPr>
          <w:sdt>
            <w:sdtPr>
              <w:alias w:val="公司"/>
              <w:id w:val="76335071"/>
              <w:placeholder>
                <w:docPart w:val="1E28DCB86856447DB9EC8188076F6946"/>
              </w:placeholder>
              <w15:dataBinding w:prefixMappings="xmlns:ns0='http://schemas.openxmlformats.org/officeDocument/2006/extended-properties'" w:xpath="/ns0:Properties[1]/ns0:Company[1]" w:storeItemID="{6668398D-A668-4E3E-A5EB-62B293D839F1}"/>
              <w:text/>
            </w:sdtPr>
            <w:sdtContent>
              <w:r>
                <w:rPr>
                  <w:rFonts w:hint="eastAsia"/>
                </w:rPr>
                <w:t>WWW.SERVYOU.COM.CN</w:t>
              </w:r>
            </w:sdtContent>
          </w:sdt>
          <w:r>
            <w:rPr>
              <w:lang w:val="zh-CN"/>
            </w:rPr>
            <w:t xml:space="preserve"> | </w:t>
          </w:r>
          <w:r>
            <w:rPr>
              <w:rFonts w:hint="eastAsia"/>
              <w:lang w:val="zh-CN"/>
            </w:rPr>
            <w:t>客服热线：400-71-12366</w:t>
          </w:r>
        </w:p>
      </w:tc>
      <w:tc>
        <w:tcPr>
          <w:tcW w:w="1026" w:type="dxa"/>
        </w:tcPr>
        <w:p>
          <w:pPr>
            <w:pStyle w:val="4"/>
            <w:jc w:val="right"/>
          </w:pPr>
          <w:r>
            <w:pict>
              <v:group id="_x0000_s2056" o:spid="_x0000_s2056" o:spt="203" style="flip:x y;height:37.95pt;width:39pt;" coordorigin="8754,11945" coordsize="2880,2859">
                <o:lock v:ext="edit"/>
                <v:rect id="_x0000_s2057" o:spid="_x0000_s2057" o:spt="1" style="position:absolute;left:10194;top:11945;flip:x;height:1440;width:1440;v-text-anchor:middle;" fillcolor="#BFBFBF" filled="t" stroked="t" coordsize="21600,21600">
                  <v:path/>
                  <v:fill on="t" opacity="32768f" focussize="0,0"/>
                  <v:stroke weight="1pt" color="#FFFFFF"/>
                  <v:imagedata o:title=""/>
                  <o:lock v:ext="edit"/>
                </v:rect>
                <v:rect id="_x0000_s2058" o:spid="_x0000_s2058" o:spt="1" style="position:absolute;left:10194;top:13364;flip:x;height:1440;width:1440;v-text-anchor:middle;" fillcolor="#C0504D [3205]" filled="t" stroked="t" coordsize="21600,21600">
                  <v:path/>
                  <v:fill on="t" focussize="0,0"/>
                  <v:stroke weight="1pt" color="#FFFFFF"/>
                  <v:imagedata o:title=""/>
                  <o:lock v:ext="edit"/>
                </v:rect>
                <v:rect id="_x0000_s2059" o:spid="_x0000_s2059" o:spt="1" style="position:absolute;left:8754;top:13364;flip:x;height:1440;width:1440;v-text-anchor:middle;" fillcolor="#BFBFBF" filled="t" stroked="t" coordsize="21600,21600">
                  <v:path/>
                  <v:fill on="t" opacity="32768f" focussize="0,0"/>
                  <v:stroke weight="1pt" color="#FFFFFF"/>
                  <v:imagedata o:title=""/>
                  <o:lock v:ext="edit"/>
                </v:rect>
                <w10:wrap type="none"/>
                <w10:anchorlock/>
              </v:group>
            </w:pict>
          </w:r>
        </w:p>
      </w:tc>
    </w:tr>
  </w:tbl>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rPr>
        <w:bCs/>
        <w:color w:val="76923C" w:themeColor="accent3" w:themeShade="BF"/>
        <w:sz w:val="24"/>
        <w:szCs w:val="24"/>
      </w:rPr>
      <w:pict>
        <v:shape id="_x0000_s2054" o:spid="_x0000_s2054" o:spt="202" type="#_x0000_t202" style="position:absolute;left:0pt;margin-left:48pt;margin-top:44.95pt;height:18pt;width:153.75pt;mso-position-horizontal-relative:page;mso-position-vertical-relative:page;z-index:251661312;v-text-anchor:middle;mso-width-relative:margin;mso-height-relative:page;" filled="f" stroked="f" coordsize="21600,21600" o:allowincell="f">
          <v:path/>
          <v:fill on="f" focussize="0,0"/>
          <v:stroke on="f" joinstyle="miter"/>
          <v:imagedata o:title=""/>
          <o:lock v:ext="edit"/>
          <v:textbox inset="2.54mm,0mm,2.54mm,0mm" style="mso-fit-shape-to-text:t;">
            <w:txbxContent>
              <w:sdt>
                <w:sdtPr>
                  <w:rPr>
                    <w:rFonts w:ascii="微软雅黑" w:hAnsi="微软雅黑" w:eastAsia="微软雅黑"/>
                    <w:b/>
                    <w:i/>
                  </w:rPr>
                  <w:alias w:val="标题"/>
                  <w:id w:val="78679243"/>
                  <w:placeholder>
                    <w:docPart w:val="78EFEA79CA09450DB1738C28CAE09F2E"/>
                  </w:placeholder>
                  <w15:dataBinding w:prefixMappings="xmlns:ns0='http://schemas.openxmlformats.org/package/2006/metadata/core-properties' xmlns:ns1='http://purl.org/dc/elements/1.1/'" w:xpath="/ns0:coreProperties[1]/ns1:title[1]" w:storeItemID="{6C3C8BC8-F283-45AE-878A-BAB7291924A1}"/>
                  <w:text/>
                </w:sdtPr>
                <w:sdtEndPr>
                  <w:rPr>
                    <w:rFonts w:ascii="微软雅黑" w:hAnsi="微软雅黑" w:eastAsia="微软雅黑"/>
                    <w:b/>
                    <w:i/>
                  </w:rPr>
                </w:sdtEndPr>
                <w:sdtContent>
                  <w:p>
                    <w:r>
                      <w:rPr>
                        <w:rFonts w:hint="eastAsia" w:ascii="微软雅黑" w:hAnsi="微软雅黑" w:eastAsia="微软雅黑"/>
                        <w:b/>
                        <w:i/>
                      </w:rPr>
                      <w:t>专注税务 服务立身</w:t>
                    </w:r>
                  </w:p>
                </w:sdtContent>
              </w:sdt>
            </w:txbxContent>
          </v:textbox>
        </v:shape>
      </w:pict>
    </w:r>
    <w:r>
      <w:rPr>
        <w:bCs/>
        <w:color w:val="76923C" w:themeColor="accent3" w:themeShade="BF"/>
        <w:sz w:val="24"/>
        <w:szCs w:val="24"/>
      </w:rPr>
      <w:drawing>
        <wp:inline distT="0" distB="0" distL="0" distR="0">
          <wp:extent cx="1323975" cy="234950"/>
          <wp:effectExtent l="19050" t="0" r="0" b="0"/>
          <wp:docPr id="5" name="图片 4" descr="公司LOGO(抠)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公司LOGO(抠)副本.png"/>
                  <pic:cNvPicPr>
                    <a:picLocks noChangeAspect="1"/>
                  </pic:cNvPicPr>
                </pic:nvPicPr>
                <pic:blipFill>
                  <a:blip r:embed="rId1"/>
                  <a:stretch>
                    <a:fillRect/>
                  </a:stretch>
                </pic:blipFill>
                <pic:spPr>
                  <a:xfrm>
                    <a:off x="0" y="0"/>
                    <a:ext cx="1342036" cy="238637"/>
                  </a:xfrm>
                  <a:prstGeom prst="rect">
                    <a:avLst/>
                  </a:prstGeom>
                </pic:spPr>
              </pic:pic>
            </a:graphicData>
          </a:graphic>
        </wp:inline>
      </w:drawing>
    </w:r>
    <w:r>
      <w:rPr>
        <w:bCs/>
        <w:color w:val="76923C" w:themeColor="accent3" w:themeShade="BF"/>
        <w:sz w:val="24"/>
        <w:szCs w:val="24"/>
      </w:rPr>
      <w:pict>
        <v:shape id="_x0000_s2053" o:spid="_x0000_s2053" o:spt="202" type="#_x0000_t202" style="position:absolute;left:0pt;margin-left:0.05pt;margin-top:29.6pt;height:13.45pt;width:72pt;mso-position-horizontal-relative:page;mso-position-vertical-relative:page;z-index:251660288;v-text-anchor:middle;mso-width-relative:left-margin-area;mso-height-relative:page;mso-width-percent:1000;" fillcolor="#4F81BD [3204]" filled="t" stroked="f" coordsize="21600,21600" o:allowincell="f">
          <v:path/>
          <v:fill on="t" focussize="0,0"/>
          <v:stroke on="f" joinstyle="miter"/>
          <v:imagedata o:title=""/>
          <o:lock v:ext="edit"/>
          <v:textbox inset="2.54mm,0mm,2.54mm,0mm" style="mso-fit-shape-to-text:t;">
            <w:txbxContent>
              <w:p>
                <w:pPr>
                  <w:jc w:val="right"/>
                  <w:rPr>
                    <w:color w:val="CCE8CF" w:themeColor="background1"/>
                  </w:rPr>
                </w:pPr>
                <w:r>
                  <w:fldChar w:fldCharType="begin"/>
                </w:r>
                <w:r>
                  <w:instrText xml:space="preserve"> PAGE   \* MERGEFORMAT </w:instrText>
                </w:r>
                <w:r>
                  <w:fldChar w:fldCharType="separate"/>
                </w:r>
                <w:r>
                  <w:rPr>
                    <w:color w:val="CCE8CF" w:themeColor="background1"/>
                    <w:lang w:val="zh-CN"/>
                  </w:rPr>
                  <w:t>1</w:t>
                </w:r>
                <w:r>
                  <w:rPr>
                    <w:color w:val="CCE8CF" w:themeColor="background1"/>
                    <w:lang w:val="zh-CN"/>
                  </w:rPr>
                  <w:fldChar w:fldCharType="end"/>
                </w: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ED185B"/>
    <w:rsid w:val="000653E7"/>
    <w:rsid w:val="000D6D7D"/>
    <w:rsid w:val="000E0DEB"/>
    <w:rsid w:val="001F6FE6"/>
    <w:rsid w:val="002264ED"/>
    <w:rsid w:val="00252D4A"/>
    <w:rsid w:val="00302283"/>
    <w:rsid w:val="003B399B"/>
    <w:rsid w:val="003D048F"/>
    <w:rsid w:val="00405965"/>
    <w:rsid w:val="00451147"/>
    <w:rsid w:val="004E58B2"/>
    <w:rsid w:val="004F7C82"/>
    <w:rsid w:val="00510770"/>
    <w:rsid w:val="0052218B"/>
    <w:rsid w:val="00552FD8"/>
    <w:rsid w:val="00593AC4"/>
    <w:rsid w:val="00603C0E"/>
    <w:rsid w:val="0063723B"/>
    <w:rsid w:val="0066283A"/>
    <w:rsid w:val="007A59BC"/>
    <w:rsid w:val="008114EF"/>
    <w:rsid w:val="00993791"/>
    <w:rsid w:val="009A447E"/>
    <w:rsid w:val="009C1B67"/>
    <w:rsid w:val="00A86339"/>
    <w:rsid w:val="00AF081A"/>
    <w:rsid w:val="00C37025"/>
    <w:rsid w:val="00ED185B"/>
    <w:rsid w:val="00F04A56"/>
    <w:rsid w:val="00F5504B"/>
    <w:rsid w:val="78E52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1"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6" w:lineRule="auto"/>
      <w:outlineLvl w:val="0"/>
    </w:pPr>
    <w:rPr>
      <w:b/>
      <w:bCs/>
      <w:kern w:val="44"/>
      <w:sz w:val="44"/>
      <w:szCs w:val="44"/>
    </w:rPr>
  </w:style>
  <w:style w:type="character" w:default="1" w:styleId="6">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3">
    <w:name w:val="Balloon Text"/>
    <w:basedOn w:val="1"/>
    <w:link w:val="11"/>
    <w:semiHidden/>
    <w:unhideWhenUsed/>
    <w:qFormat/>
    <w:uiPriority w:val="99"/>
    <w:rPr>
      <w:sz w:val="18"/>
      <w:szCs w:val="18"/>
    </w:r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1"/>
    <w:rPr>
      <w:kern w:val="0"/>
      <w:sz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customStyle="1" w:styleId="9">
    <w:name w:val="页眉 Char"/>
    <w:basedOn w:val="6"/>
    <w:link w:val="5"/>
    <w:uiPriority w:val="99"/>
    <w:rPr>
      <w:sz w:val="18"/>
      <w:szCs w:val="18"/>
    </w:rPr>
  </w:style>
  <w:style w:type="character" w:customStyle="1" w:styleId="10">
    <w:name w:val="页脚 Char"/>
    <w:basedOn w:val="6"/>
    <w:link w:val="4"/>
    <w:uiPriority w:val="99"/>
    <w:rPr>
      <w:sz w:val="18"/>
      <w:szCs w:val="18"/>
    </w:rPr>
  </w:style>
  <w:style w:type="character" w:customStyle="1" w:styleId="11">
    <w:name w:val="批注框文本 Char"/>
    <w:basedOn w:val="6"/>
    <w:link w:val="3"/>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oleObject" Target="embeddings/oleObject2.bin"/><Relationship Id="rId7" Type="http://schemas.openxmlformats.org/officeDocument/2006/relationships/image" Target="media/image2.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8EFEA79CA09450DB1738C28CAE09F2E"/>
        <w:style w:val=""/>
        <w:category>
          <w:name w:val="常规"/>
          <w:gallery w:val="placeholder"/>
        </w:category>
        <w:types>
          <w:type w:val="bbPlcHdr"/>
        </w:types>
        <w:behaviors>
          <w:behavior w:val="content"/>
        </w:behaviors>
        <w:description w:val=""/>
        <w:guid w:val="{B449560D-9280-4E4A-8435-EC8EA54F7A53}"/>
      </w:docPartPr>
      <w:docPartBody>
        <w:p>
          <w:pPr>
            <w:pStyle w:val="14"/>
          </w:pPr>
          <w:r>
            <w:rPr>
              <w:lang w:val="zh-CN"/>
            </w:rPr>
            <w:t>[键入文档标题]</w:t>
          </w:r>
        </w:p>
      </w:docPartBody>
    </w:docPart>
    <w:docPart>
      <w:docPartPr>
        <w:name w:val="1E28DCB86856447DB9EC8188076F6946"/>
        <w:style w:val=""/>
        <w:category>
          <w:name w:val="常规"/>
          <w:gallery w:val="placeholder"/>
        </w:category>
        <w:types>
          <w:type w:val="bbPlcHdr"/>
        </w:types>
        <w:behaviors>
          <w:behavior w:val="content"/>
        </w:behaviors>
        <w:description w:val=""/>
        <w:guid w:val="{22C4DEDA-1CB6-4139-8FCD-480032B7AE0C}"/>
      </w:docPartPr>
      <w:docPartBody>
        <w:p>
          <w:pPr>
            <w:pStyle w:val="15"/>
          </w:pPr>
          <w:r>
            <w:rPr>
              <w:lang w:val="zh-CN"/>
            </w:rPr>
            <w:t>[键入公司名称]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E462F"/>
    <w:rsid w:val="005769A8"/>
    <w:rsid w:val="006E3DD1"/>
    <w:rsid w:val="009E4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customStyle="1" w:styleId="4">
    <w:name w:val="BE80853584B04A1C84E09EC0EA170B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E8902BB5CDF14C2AA3AABEC82614C1E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3FA64202D84146E08A71EE977C2AA4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9057D36C67254EFF94F3D82F2C70F1D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A17C0CD5353445C1BCD81456A4986CC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6826FE0373AF4103BB15198A75D6E64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79C2809A2CCD46A6802F4D0905E9A5F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F2575A0F7CCD4E738C3E968AD41354A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05D5E36929A44C6E987F043B50B35EE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F3F1501B94804174B0F11F5DF7D54A2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78EFEA79CA09450DB1738C28CAE09F2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1E28DCB86856447DB9EC8188076F6946"/>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3"/>
    <customShpInfo spid="_x0000_s2057"/>
    <customShpInfo spid="_x0000_s2058"/>
    <customShpInfo spid="_x0000_s2059"/>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WWW.SERVYOU.COM.CN</Company>
  <Pages>1</Pages>
  <Words>8</Words>
  <Characters>50</Characters>
  <Lines>1</Lines>
  <Paragraphs>1</Paragraphs>
  <TotalTime>0</TotalTime>
  <ScaleCrop>false</ScaleCrop>
  <LinksUpToDate>false</LinksUpToDate>
  <CharactersWithSpaces>57</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2014-05-07T01:23:00Z</dcterms:created>
  <dc:creator>User</dc:creator>
  <cp:lastModifiedBy>Administrator</cp:lastModifiedBy>
  <dcterms:modified xsi:type="dcterms:W3CDTF">2018-04-19T08:00:27Z</dcterms:modified>
  <dc:title>专注税务 服务立身</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